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3320" w14:textId="14616CB0" w:rsidR="006D0317" w:rsidRPr="006D0317" w:rsidRDefault="006D0317" w:rsidP="006D0317">
      <w:pPr>
        <w:rPr>
          <w:b/>
          <w:bCs/>
        </w:rPr>
      </w:pPr>
      <w:r w:rsidRPr="006D0317">
        <w:rPr>
          <w:b/>
          <w:bCs/>
        </w:rPr>
        <w:t>PART 1</w:t>
      </w:r>
      <w:r w:rsidRPr="006D0317">
        <w:t xml:space="preserve"> |</w:t>
      </w:r>
      <w:r w:rsidRPr="006D0317">
        <w:rPr>
          <w:b/>
          <w:bCs/>
        </w:rPr>
        <w:t xml:space="preserve"> GENERAL</w:t>
      </w:r>
    </w:p>
    <w:p w14:paraId="7E0108CB" w14:textId="77777777" w:rsidR="006D0317" w:rsidRPr="006D0317" w:rsidRDefault="006D0317" w:rsidP="006D0317">
      <w:pPr>
        <w:rPr>
          <w:b/>
          <w:bCs/>
        </w:rPr>
      </w:pPr>
    </w:p>
    <w:p w14:paraId="08BB6077" w14:textId="77777777" w:rsidR="006D0317" w:rsidRPr="006D0317" w:rsidRDefault="006D0317" w:rsidP="006D0317">
      <w:pPr>
        <w:numPr>
          <w:ilvl w:val="1"/>
          <w:numId w:val="2"/>
        </w:numPr>
        <w:rPr>
          <w:b/>
          <w:bCs/>
        </w:rPr>
      </w:pPr>
      <w:r w:rsidRPr="006D0317">
        <w:rPr>
          <w:b/>
          <w:bCs/>
        </w:rPr>
        <w:t>SECTION INCLUDES</w:t>
      </w:r>
    </w:p>
    <w:p w14:paraId="17706D81" w14:textId="77777777" w:rsidR="006D0317" w:rsidRPr="006D0317" w:rsidRDefault="006D0317" w:rsidP="006D0317">
      <w:pPr>
        <w:numPr>
          <w:ilvl w:val="0"/>
          <w:numId w:val="4"/>
        </w:numPr>
      </w:pPr>
      <w:r w:rsidRPr="006D0317">
        <w:t>Requirements for the installation of preformed metal siding, soffit, and fascia.</w:t>
      </w:r>
    </w:p>
    <w:p w14:paraId="4F25B126" w14:textId="77777777" w:rsidR="006D0317" w:rsidRPr="006D0317" w:rsidRDefault="006D0317" w:rsidP="006D0317"/>
    <w:p w14:paraId="7409DCFD" w14:textId="77777777" w:rsidR="006D0317" w:rsidRPr="006D0317" w:rsidRDefault="006D0317" w:rsidP="006D0317">
      <w:pPr>
        <w:numPr>
          <w:ilvl w:val="1"/>
          <w:numId w:val="2"/>
        </w:numPr>
        <w:rPr>
          <w:b/>
          <w:bCs/>
        </w:rPr>
      </w:pPr>
      <w:r w:rsidRPr="006D0317">
        <w:rPr>
          <w:b/>
          <w:bCs/>
        </w:rPr>
        <w:t>RELATED SECTIONS</w:t>
      </w:r>
    </w:p>
    <w:p w14:paraId="396FBC1D" w14:textId="77777777" w:rsidR="006D0317" w:rsidRPr="006D0317" w:rsidRDefault="006D0317" w:rsidP="006D0317">
      <w:pPr>
        <w:numPr>
          <w:ilvl w:val="0"/>
          <w:numId w:val="6"/>
        </w:numPr>
      </w:pPr>
      <w:r w:rsidRPr="006D0317">
        <w:t>Section 01 11 00: Summary of Work</w:t>
      </w:r>
    </w:p>
    <w:p w14:paraId="0E907516" w14:textId="77777777" w:rsidR="006D0317" w:rsidRPr="006D0317" w:rsidRDefault="006D0317" w:rsidP="006D0317">
      <w:pPr>
        <w:numPr>
          <w:ilvl w:val="0"/>
          <w:numId w:val="6"/>
        </w:numPr>
      </w:pPr>
      <w:r w:rsidRPr="006D0317">
        <w:t>Section 01 33 00: Submittal Procedures</w:t>
      </w:r>
    </w:p>
    <w:p w14:paraId="56E88A95" w14:textId="77777777" w:rsidR="006D0317" w:rsidRPr="006D0317" w:rsidRDefault="006D0317" w:rsidP="006D0317">
      <w:pPr>
        <w:numPr>
          <w:ilvl w:val="0"/>
          <w:numId w:val="6"/>
        </w:numPr>
      </w:pPr>
      <w:r w:rsidRPr="006D0317">
        <w:t>Section 01 35 00: LEED Requirements</w:t>
      </w:r>
    </w:p>
    <w:p w14:paraId="32195BCF" w14:textId="77777777" w:rsidR="006D0317" w:rsidRPr="006D0317" w:rsidRDefault="006D0317" w:rsidP="006D0317">
      <w:pPr>
        <w:numPr>
          <w:ilvl w:val="0"/>
          <w:numId w:val="6"/>
        </w:numPr>
      </w:pPr>
      <w:r w:rsidRPr="006D0317">
        <w:t>Section 01 61 00: Common Product Requirements</w:t>
      </w:r>
    </w:p>
    <w:p w14:paraId="11E3DA56" w14:textId="77777777" w:rsidR="006D0317" w:rsidRPr="006D0317" w:rsidRDefault="006D0317" w:rsidP="006D0317">
      <w:pPr>
        <w:numPr>
          <w:ilvl w:val="0"/>
          <w:numId w:val="6"/>
        </w:numPr>
      </w:pPr>
      <w:r w:rsidRPr="006D0317">
        <w:t>Section 01 78 00: Closeout Submittals</w:t>
      </w:r>
    </w:p>
    <w:p w14:paraId="6D3BC951" w14:textId="77777777" w:rsidR="006D0317" w:rsidRPr="006D0317" w:rsidRDefault="006D0317" w:rsidP="006D0317">
      <w:pPr>
        <w:numPr>
          <w:ilvl w:val="0"/>
          <w:numId w:val="6"/>
        </w:numPr>
      </w:pPr>
      <w:r w:rsidRPr="006D0317">
        <w:t>Section 01 74 11: Cleaning</w:t>
      </w:r>
    </w:p>
    <w:p w14:paraId="29A70B7C" w14:textId="77777777" w:rsidR="006D0317" w:rsidRPr="006D0317" w:rsidRDefault="006D0317" w:rsidP="006D0317">
      <w:pPr>
        <w:numPr>
          <w:ilvl w:val="0"/>
          <w:numId w:val="6"/>
        </w:numPr>
      </w:pPr>
      <w:r w:rsidRPr="006D0317">
        <w:t xml:space="preserve">Section 05 41 00: Structural Metal Stud Framing </w:t>
      </w:r>
    </w:p>
    <w:p w14:paraId="08704C9F" w14:textId="77777777" w:rsidR="006D0317" w:rsidRPr="006D0317" w:rsidRDefault="006D0317" w:rsidP="006D0317">
      <w:pPr>
        <w:numPr>
          <w:ilvl w:val="0"/>
          <w:numId w:val="6"/>
        </w:numPr>
      </w:pPr>
      <w:r w:rsidRPr="006D0317">
        <w:t>Section 06 10 00: Rough Carpentry</w:t>
      </w:r>
    </w:p>
    <w:p w14:paraId="5738288E" w14:textId="77777777" w:rsidR="006D0317" w:rsidRPr="006D0317" w:rsidRDefault="006D0317" w:rsidP="006D0317">
      <w:pPr>
        <w:numPr>
          <w:ilvl w:val="0"/>
          <w:numId w:val="6"/>
        </w:numPr>
      </w:pPr>
      <w:r w:rsidRPr="006D0317">
        <w:t>Section 07 26 00: Air Barriers</w:t>
      </w:r>
    </w:p>
    <w:p w14:paraId="2078C3A7" w14:textId="77777777" w:rsidR="006D0317" w:rsidRPr="006D0317" w:rsidRDefault="006D0317" w:rsidP="006D0317">
      <w:pPr>
        <w:numPr>
          <w:ilvl w:val="0"/>
          <w:numId w:val="6"/>
        </w:numPr>
      </w:pPr>
      <w:r w:rsidRPr="006D0317">
        <w:t>Section 07 62 00: Sheet Metal Flashing and Trim</w:t>
      </w:r>
    </w:p>
    <w:p w14:paraId="53F69F01" w14:textId="77777777" w:rsidR="006D0317" w:rsidRPr="006D0317" w:rsidRDefault="006D0317" w:rsidP="006D0317">
      <w:pPr>
        <w:numPr>
          <w:ilvl w:val="0"/>
          <w:numId w:val="6"/>
        </w:numPr>
      </w:pPr>
      <w:r w:rsidRPr="006D0317">
        <w:t>Section 07 92 00: Joint Sealing</w:t>
      </w:r>
    </w:p>
    <w:p w14:paraId="373ED230" w14:textId="77777777" w:rsidR="006D0317" w:rsidRPr="006D0317" w:rsidRDefault="006D0317" w:rsidP="006D0317">
      <w:pPr>
        <w:numPr>
          <w:ilvl w:val="0"/>
          <w:numId w:val="6"/>
        </w:numPr>
      </w:pPr>
      <w:r w:rsidRPr="006D0317">
        <w:t>Section 09 22 16: Non-Structural Metal Framing</w:t>
      </w:r>
    </w:p>
    <w:p w14:paraId="001259B4" w14:textId="77777777" w:rsidR="006D0317" w:rsidRPr="006D0317" w:rsidRDefault="006D0317" w:rsidP="006D0317"/>
    <w:p w14:paraId="5B07EED5" w14:textId="77777777" w:rsidR="006D0317" w:rsidRPr="006D0317" w:rsidRDefault="006D0317" w:rsidP="006D0317">
      <w:pPr>
        <w:numPr>
          <w:ilvl w:val="1"/>
          <w:numId w:val="2"/>
        </w:numPr>
        <w:rPr>
          <w:b/>
          <w:bCs/>
        </w:rPr>
      </w:pPr>
      <w:r w:rsidRPr="006D0317">
        <w:rPr>
          <w:b/>
          <w:bCs/>
        </w:rPr>
        <w:t>REFERENCES</w:t>
      </w:r>
    </w:p>
    <w:p w14:paraId="5A62542B" w14:textId="77777777" w:rsidR="006D0317" w:rsidRPr="006D0317" w:rsidRDefault="006D0317" w:rsidP="006D0317">
      <w:pPr>
        <w:numPr>
          <w:ilvl w:val="0"/>
          <w:numId w:val="8"/>
        </w:numPr>
      </w:pPr>
      <w:r w:rsidRPr="006D0317">
        <w:t>American Society of Testing and Materials International</w:t>
      </w:r>
    </w:p>
    <w:p w14:paraId="0943E797" w14:textId="77777777" w:rsidR="006D0317" w:rsidRPr="006D0317" w:rsidRDefault="006D0317" w:rsidP="006D0317">
      <w:pPr>
        <w:numPr>
          <w:ilvl w:val="0"/>
          <w:numId w:val="10"/>
        </w:numPr>
      </w:pPr>
      <w:r w:rsidRPr="006D0317">
        <w:t>ASTM B117-16, Standard Method of Salt Spray (Fog) Testing.</w:t>
      </w:r>
    </w:p>
    <w:p w14:paraId="0D1849E6" w14:textId="77777777" w:rsidR="006D0317" w:rsidRPr="006D0317" w:rsidRDefault="006D0317" w:rsidP="006D0317">
      <w:pPr>
        <w:numPr>
          <w:ilvl w:val="0"/>
          <w:numId w:val="10"/>
        </w:numPr>
      </w:pPr>
      <w:r w:rsidRPr="006D0317">
        <w:t>ASTM 2244-15a, Standard Practice for Calculation of Color Tolerances and Color Differences from Instrumentally Measured Color Coordinates.</w:t>
      </w:r>
    </w:p>
    <w:p w14:paraId="77D7BF50" w14:textId="77777777" w:rsidR="006D0317" w:rsidRPr="006D0317" w:rsidRDefault="006D0317" w:rsidP="006D0317">
      <w:pPr>
        <w:numPr>
          <w:ilvl w:val="0"/>
          <w:numId w:val="10"/>
        </w:numPr>
      </w:pPr>
      <w:r w:rsidRPr="006D0317">
        <w:t>ASTM D522/D522M-13, Standard Test Methods for Mandrel Bend Test of Attached Organic Coating.</w:t>
      </w:r>
    </w:p>
    <w:p w14:paraId="2AD35A32" w14:textId="77777777" w:rsidR="006D0317" w:rsidRPr="006D0317" w:rsidRDefault="006D0317" w:rsidP="006D0317">
      <w:pPr>
        <w:numPr>
          <w:ilvl w:val="0"/>
          <w:numId w:val="10"/>
        </w:numPr>
      </w:pPr>
      <w:r w:rsidRPr="006D0317">
        <w:lastRenderedPageBreak/>
        <w:t>ASTM D968-15, Standard Test Methods for Abrasion Resistance of Organic Coatings by Falling Abrasion.</w:t>
      </w:r>
    </w:p>
    <w:p w14:paraId="09380D01" w14:textId="77777777" w:rsidR="006D0317" w:rsidRPr="006D0317" w:rsidRDefault="006D0317" w:rsidP="006D0317">
      <w:pPr>
        <w:numPr>
          <w:ilvl w:val="0"/>
          <w:numId w:val="10"/>
        </w:numPr>
      </w:pPr>
      <w:r w:rsidRPr="006D0317">
        <w:t>ASTM D1005-9592013), Standard Test Method for Measurement of Dry-Film Thickness of Organic Coatings Using Micrometer.</w:t>
      </w:r>
    </w:p>
    <w:p w14:paraId="465794DD" w14:textId="77777777" w:rsidR="006D0317" w:rsidRPr="006D0317" w:rsidRDefault="006D0317" w:rsidP="006D0317">
      <w:pPr>
        <w:numPr>
          <w:ilvl w:val="0"/>
          <w:numId w:val="10"/>
        </w:numPr>
      </w:pPr>
      <w:r w:rsidRPr="006D0317">
        <w:t>ASTM D1308-02(2013) Standard Test Method for Effect of Household Chemicals on Clear and Pigmented Finishes.</w:t>
      </w:r>
    </w:p>
    <w:p w14:paraId="28F6B04A" w14:textId="77777777" w:rsidR="006D0317" w:rsidRPr="006D0317" w:rsidRDefault="006D0317" w:rsidP="006D0317">
      <w:pPr>
        <w:numPr>
          <w:ilvl w:val="0"/>
          <w:numId w:val="10"/>
        </w:numPr>
      </w:pPr>
      <w:r w:rsidRPr="006D0317">
        <w:t>ASTM D7091-13, Standard Test Method for Non-destructive Measurement of Dry Film Thickness of Nonmagnetic Coatings Applied to Ferrous Metals and Nonmagnetic, Nonconductive Coatings Applied to Non-Ferrous Metals.</w:t>
      </w:r>
    </w:p>
    <w:p w14:paraId="1AD5BDBC" w14:textId="77777777" w:rsidR="006D0317" w:rsidRPr="006D0317" w:rsidRDefault="006D0317" w:rsidP="006D0317">
      <w:pPr>
        <w:numPr>
          <w:ilvl w:val="0"/>
          <w:numId w:val="10"/>
        </w:numPr>
      </w:pPr>
      <w:r w:rsidRPr="006D0317">
        <w:t>ASTM D523, Standard Test Method for Specular Gloss.</w:t>
      </w:r>
    </w:p>
    <w:p w14:paraId="14DC8747" w14:textId="77777777" w:rsidR="006D0317" w:rsidRPr="006D0317" w:rsidRDefault="006D0317" w:rsidP="006D0317">
      <w:pPr>
        <w:numPr>
          <w:ilvl w:val="0"/>
          <w:numId w:val="10"/>
        </w:numPr>
      </w:pPr>
      <w:r w:rsidRPr="006D0317">
        <w:t>ASTM D2247-15, Standard Practice for Testing Water Resistance of Coatings in 100% Relative Humidity.</w:t>
      </w:r>
    </w:p>
    <w:p w14:paraId="6B3E6830" w14:textId="77777777" w:rsidR="006D0317" w:rsidRPr="006D0317" w:rsidRDefault="006D0317" w:rsidP="006D0317">
      <w:pPr>
        <w:numPr>
          <w:ilvl w:val="0"/>
          <w:numId w:val="10"/>
        </w:numPr>
      </w:pPr>
      <w:r w:rsidRPr="006D0317">
        <w:t>ASTM D2369-10(2015) e1, Test Method for Volatile Content of Coatings.</w:t>
      </w:r>
    </w:p>
    <w:p w14:paraId="542FD885" w14:textId="77777777" w:rsidR="006D0317" w:rsidRPr="006D0317" w:rsidRDefault="006D0317" w:rsidP="006D0317">
      <w:pPr>
        <w:numPr>
          <w:ilvl w:val="0"/>
          <w:numId w:val="10"/>
        </w:numPr>
      </w:pPr>
      <w:r w:rsidRPr="006D0317">
        <w:t>ASTM D2794-93(2010), Standard Test Method for Resistance of Organic Coatings to the Effects of Rapid Deformation (Impact).</w:t>
      </w:r>
    </w:p>
    <w:p w14:paraId="4A92537D" w14:textId="77777777" w:rsidR="006D0317" w:rsidRPr="006D0317" w:rsidRDefault="006D0317" w:rsidP="006D0317">
      <w:pPr>
        <w:numPr>
          <w:ilvl w:val="0"/>
          <w:numId w:val="10"/>
        </w:numPr>
      </w:pPr>
      <w:r w:rsidRPr="006D0317">
        <w:t>ASTM D2832-92(2016), Standard Guide for Determining Volatile and Non-volatile Content of Paint and Related Coatings.</w:t>
      </w:r>
    </w:p>
    <w:p w14:paraId="6A99AED6" w14:textId="77777777" w:rsidR="006D0317" w:rsidRPr="006D0317" w:rsidRDefault="006D0317" w:rsidP="006D0317">
      <w:pPr>
        <w:numPr>
          <w:ilvl w:val="0"/>
          <w:numId w:val="10"/>
        </w:numPr>
      </w:pPr>
      <w:r w:rsidRPr="006D0317">
        <w:t>ASTM D3359-09e2, Standard Test Methods for Measuring Adhesion by Tape Test.</w:t>
      </w:r>
    </w:p>
    <w:p w14:paraId="24D52C13" w14:textId="77777777" w:rsidR="006D0317" w:rsidRPr="006D0317" w:rsidRDefault="006D0317" w:rsidP="006D0317">
      <w:pPr>
        <w:numPr>
          <w:ilvl w:val="0"/>
          <w:numId w:val="10"/>
        </w:numPr>
      </w:pPr>
      <w:r w:rsidRPr="006D0317">
        <w:t>ASTM D3363-05(2011) e2, Standard Test Method for Hardness by Pencil Test.</w:t>
      </w:r>
    </w:p>
    <w:p w14:paraId="210890B3" w14:textId="77777777" w:rsidR="006D0317" w:rsidRPr="006D0317" w:rsidRDefault="006D0317" w:rsidP="006D0317">
      <w:pPr>
        <w:numPr>
          <w:ilvl w:val="0"/>
          <w:numId w:val="10"/>
        </w:numPr>
      </w:pPr>
      <w:r w:rsidRPr="006D0317">
        <w:t>ASTM D4214-07(2015), Standard Test Methods for Evaluating the Degree of Chalking of Exterior Paint Films.</w:t>
      </w:r>
    </w:p>
    <w:p w14:paraId="60A3D48E" w14:textId="77777777" w:rsidR="006D0317" w:rsidRPr="006D0317" w:rsidRDefault="006D0317" w:rsidP="006D0317">
      <w:pPr>
        <w:numPr>
          <w:ilvl w:val="0"/>
          <w:numId w:val="10"/>
        </w:numPr>
      </w:pPr>
      <w:r w:rsidRPr="006D0317">
        <w:t>ASTM D5116-10, Standard Guide for Small-Scale Environmental Chamber Determinations of Organic Emissions from Indoor Materials/Products.</w:t>
      </w:r>
    </w:p>
    <w:p w14:paraId="081E27E7" w14:textId="77777777" w:rsidR="006D0317" w:rsidRPr="006D0317" w:rsidRDefault="006D0317" w:rsidP="006D0317"/>
    <w:p w14:paraId="07ED7401" w14:textId="77777777" w:rsidR="006D0317" w:rsidRPr="006D0317" w:rsidRDefault="006D0317" w:rsidP="006D0317">
      <w:pPr>
        <w:numPr>
          <w:ilvl w:val="0"/>
          <w:numId w:val="8"/>
        </w:numPr>
      </w:pPr>
      <w:r w:rsidRPr="006D0317">
        <w:t>Canadian General Standards Board (CGSB).</w:t>
      </w:r>
    </w:p>
    <w:p w14:paraId="3B880ED9" w14:textId="77777777" w:rsidR="006D0317" w:rsidRPr="006D0317" w:rsidRDefault="006D0317" w:rsidP="006D0317">
      <w:pPr>
        <w:numPr>
          <w:ilvl w:val="0"/>
          <w:numId w:val="12"/>
        </w:numPr>
      </w:pPr>
      <w:r w:rsidRPr="006D0317">
        <w:t>CAN/CGSB-51.32-M77, Sheathing, Membrane, Breather Type.</w:t>
      </w:r>
    </w:p>
    <w:p w14:paraId="6DAE756B" w14:textId="77777777" w:rsidR="006D0317" w:rsidRPr="006D0317" w:rsidRDefault="006D0317" w:rsidP="006D0317">
      <w:pPr>
        <w:numPr>
          <w:ilvl w:val="0"/>
          <w:numId w:val="12"/>
        </w:numPr>
      </w:pPr>
      <w:r w:rsidRPr="006D0317">
        <w:t>CAN/CGSB-93.4, Galvanized and Aluminum-Zinc Alloy Coated Steel Siding Soffits and Fascia, Prefinished, Residential.</w:t>
      </w:r>
    </w:p>
    <w:p w14:paraId="58DB7ADD" w14:textId="77777777" w:rsidR="006D0317" w:rsidRPr="006D0317" w:rsidRDefault="006D0317" w:rsidP="006D0317">
      <w:pPr>
        <w:numPr>
          <w:ilvl w:val="0"/>
          <w:numId w:val="12"/>
        </w:numPr>
      </w:pPr>
      <w:r w:rsidRPr="006D0317">
        <w:lastRenderedPageBreak/>
        <w:t>CGSB 93.5, Installation of Metal Residential Siding, Soffits and Fascia.</w:t>
      </w:r>
    </w:p>
    <w:p w14:paraId="770546D3" w14:textId="77777777" w:rsidR="006D0317" w:rsidRPr="006D0317" w:rsidRDefault="006D0317" w:rsidP="006D0317">
      <w:pPr>
        <w:numPr>
          <w:ilvl w:val="0"/>
          <w:numId w:val="12"/>
        </w:numPr>
      </w:pPr>
      <w:r w:rsidRPr="006D0317">
        <w:t>CGSB 19-GP-5m</w:t>
      </w:r>
    </w:p>
    <w:p w14:paraId="207B04FD" w14:textId="77777777" w:rsidR="006D0317" w:rsidRPr="006D0317" w:rsidRDefault="006D0317" w:rsidP="006D0317"/>
    <w:p w14:paraId="2A7B2CF6" w14:textId="77777777" w:rsidR="006D0317" w:rsidRPr="006D0317" w:rsidRDefault="006D0317" w:rsidP="006D0317">
      <w:pPr>
        <w:numPr>
          <w:ilvl w:val="0"/>
          <w:numId w:val="8"/>
        </w:numPr>
      </w:pPr>
      <w:r w:rsidRPr="006D0317">
        <w:t>Canada Green Building Council (</w:t>
      </w:r>
      <w:proofErr w:type="spellStart"/>
      <w:r w:rsidRPr="006D0317">
        <w:t>CaGBC</w:t>
      </w:r>
      <w:proofErr w:type="spellEnd"/>
      <w:r w:rsidRPr="006D0317">
        <w:t>):</w:t>
      </w:r>
    </w:p>
    <w:p w14:paraId="5278A50B" w14:textId="77777777" w:rsidR="006D0317" w:rsidRPr="006D0317" w:rsidRDefault="006D0317" w:rsidP="006D0317">
      <w:r w:rsidRPr="006D0317">
        <w:t xml:space="preserve">1.LEED Canada 2009 Rating System: LEED Canada for New Construction and Major Renovations. LEED Canada for Core and Shell Development. [Website: </w:t>
      </w:r>
      <w:hyperlink r:id="rId7" w:history="1">
        <w:r w:rsidRPr="006D0317">
          <w:rPr>
            <w:rStyle w:val="Hyperlink"/>
          </w:rPr>
          <w:t>www.cagbc.org]</w:t>
        </w:r>
      </w:hyperlink>
    </w:p>
    <w:p w14:paraId="7960825D" w14:textId="77777777" w:rsidR="006D0317" w:rsidRPr="006D0317" w:rsidRDefault="006D0317" w:rsidP="006D0317"/>
    <w:p w14:paraId="06763528" w14:textId="77777777" w:rsidR="006D0317" w:rsidRPr="006D0317" w:rsidRDefault="006D0317" w:rsidP="006D0317">
      <w:pPr>
        <w:numPr>
          <w:ilvl w:val="0"/>
          <w:numId w:val="8"/>
        </w:numPr>
      </w:pPr>
      <w:r w:rsidRPr="006D0317">
        <w:t>Canadian Standards Association (CSA International).</w:t>
      </w:r>
    </w:p>
    <w:p w14:paraId="7FE1ED4F" w14:textId="77777777" w:rsidR="006D0317" w:rsidRPr="006D0317" w:rsidRDefault="006D0317" w:rsidP="006D0317">
      <w:r w:rsidRPr="006D0317">
        <w:t>1.</w:t>
      </w:r>
      <w:r w:rsidRPr="006D0317">
        <w:tab/>
        <w:t>CSA B111-1974(R2003), Wire Nails, Spikes and Staples.</w:t>
      </w:r>
    </w:p>
    <w:p w14:paraId="1959EF3B" w14:textId="77777777" w:rsidR="006D0317" w:rsidRPr="006D0317" w:rsidRDefault="006D0317" w:rsidP="006D0317"/>
    <w:p w14:paraId="2A3B63E8" w14:textId="77777777" w:rsidR="006D0317" w:rsidRPr="006D0317" w:rsidRDefault="006D0317" w:rsidP="006D0317">
      <w:pPr>
        <w:numPr>
          <w:ilvl w:val="0"/>
          <w:numId w:val="8"/>
        </w:numPr>
      </w:pPr>
      <w:r w:rsidRPr="006D0317">
        <w:t>Environmental Choice Program (ECP).</w:t>
      </w:r>
    </w:p>
    <w:p w14:paraId="43747AF8" w14:textId="77777777" w:rsidR="006D0317" w:rsidRPr="006D0317" w:rsidRDefault="006D0317" w:rsidP="006D0317">
      <w:r w:rsidRPr="006D0317">
        <w:t>1. CCD-045</w:t>
      </w:r>
      <w:proofErr w:type="gramStart"/>
      <w:r w:rsidRPr="006D0317">
        <w:t>-[</w:t>
      </w:r>
      <w:proofErr w:type="gramEnd"/>
      <w:r w:rsidRPr="006D0317">
        <w:t>95], Sealants and Caulking Compounds.</w:t>
      </w:r>
    </w:p>
    <w:p w14:paraId="669E6511" w14:textId="77777777" w:rsidR="006D0317" w:rsidRPr="006D0317" w:rsidRDefault="006D0317" w:rsidP="006D0317">
      <w:r w:rsidRPr="006D0317">
        <w:t xml:space="preserve">          </w:t>
      </w:r>
    </w:p>
    <w:p w14:paraId="6598295F" w14:textId="77777777" w:rsidR="006D0317" w:rsidRPr="006D0317" w:rsidRDefault="006D0317" w:rsidP="006D0317">
      <w:pPr>
        <w:numPr>
          <w:ilvl w:val="0"/>
          <w:numId w:val="8"/>
        </w:numPr>
      </w:pPr>
      <w:r w:rsidRPr="006D0317">
        <w:t>SCAQMD South Coast Air Quality Management District, California State (SCAQMD):</w:t>
      </w:r>
    </w:p>
    <w:p w14:paraId="19780671" w14:textId="77777777" w:rsidR="006D0317" w:rsidRPr="006D0317" w:rsidRDefault="006D0317" w:rsidP="006D0317">
      <w:r w:rsidRPr="006D0317">
        <w:t>1. SCAQMD Rule #1168, June 2006</w:t>
      </w:r>
    </w:p>
    <w:p w14:paraId="2C9BEA3A" w14:textId="77777777" w:rsidR="006D0317" w:rsidRPr="006D0317" w:rsidRDefault="006D0317" w:rsidP="006D0317"/>
    <w:p w14:paraId="7475905A" w14:textId="77777777" w:rsidR="006D0317" w:rsidRPr="006D0317" w:rsidRDefault="006D0317" w:rsidP="006D0317">
      <w:pPr>
        <w:numPr>
          <w:ilvl w:val="0"/>
          <w:numId w:val="8"/>
        </w:numPr>
      </w:pPr>
      <w:r w:rsidRPr="006D0317">
        <w:t>Canadian Construction Materials Center (CCMC) Number.</w:t>
      </w:r>
    </w:p>
    <w:p w14:paraId="5D2FD25E" w14:textId="7419941A" w:rsidR="006D0317" w:rsidRPr="006D0317" w:rsidRDefault="006D0317" w:rsidP="006D0317">
      <w:pPr>
        <w:numPr>
          <w:ilvl w:val="0"/>
          <w:numId w:val="14"/>
        </w:numPr>
      </w:pPr>
      <w:r>
        <w:t>Wayne Building Products</w:t>
      </w:r>
      <w:r w:rsidRPr="006D0317">
        <w:t xml:space="preserve"> official CCMC Number</w:t>
      </w:r>
      <w:proofErr w:type="gramStart"/>
      <w:r w:rsidRPr="006D0317">
        <w:t>:  CCMC</w:t>
      </w:r>
      <w:proofErr w:type="gramEnd"/>
      <w:r w:rsidRPr="006D0317">
        <w:t xml:space="preserve"> 141</w:t>
      </w:r>
      <w:r>
        <w:t>53</w:t>
      </w:r>
      <w:r w:rsidRPr="006D0317">
        <w:t>-L</w:t>
      </w:r>
    </w:p>
    <w:p w14:paraId="0EA63BCA" w14:textId="77777777" w:rsidR="006D0317" w:rsidRPr="006D0317" w:rsidRDefault="006D0317" w:rsidP="006D0317"/>
    <w:p w14:paraId="1A506D7B" w14:textId="77777777" w:rsidR="006D0317" w:rsidRPr="006D0317" w:rsidRDefault="006D0317" w:rsidP="006D0317">
      <w:pPr>
        <w:numPr>
          <w:ilvl w:val="1"/>
          <w:numId w:val="16"/>
        </w:numPr>
        <w:rPr>
          <w:b/>
          <w:bCs/>
        </w:rPr>
      </w:pPr>
      <w:r w:rsidRPr="006D0317">
        <w:rPr>
          <w:b/>
          <w:bCs/>
        </w:rPr>
        <w:t>SUBMITTALS</w:t>
      </w:r>
    </w:p>
    <w:p w14:paraId="1A84CAE6" w14:textId="77777777" w:rsidR="006D0317" w:rsidRPr="006D0317" w:rsidRDefault="006D0317" w:rsidP="006D0317">
      <w:pPr>
        <w:numPr>
          <w:ilvl w:val="0"/>
          <w:numId w:val="18"/>
        </w:numPr>
      </w:pPr>
      <w:r w:rsidRPr="006D0317">
        <w:t>Product Data: Submit manufacturers printed literature, specifications, and data sheet in accordance with Section 01 33 00.</w:t>
      </w:r>
    </w:p>
    <w:p w14:paraId="73688A68" w14:textId="77777777" w:rsidR="006D0317" w:rsidRPr="006D0317" w:rsidRDefault="006D0317" w:rsidP="006D0317">
      <w:pPr>
        <w:numPr>
          <w:ilvl w:val="0"/>
          <w:numId w:val="20"/>
        </w:numPr>
      </w:pPr>
      <w:r w:rsidRPr="006D0317">
        <w:t>Submit two copies of WHMIS MSDS - Material Safety Data. Indicate VOCs for caulking materials during application and curing.</w:t>
      </w:r>
    </w:p>
    <w:p w14:paraId="0C92A21C" w14:textId="77777777" w:rsidR="006D0317" w:rsidRPr="006D0317" w:rsidRDefault="006D0317" w:rsidP="006D0317">
      <w:pPr>
        <w:numPr>
          <w:ilvl w:val="0"/>
          <w:numId w:val="18"/>
        </w:numPr>
      </w:pPr>
      <w:r w:rsidRPr="006D0317">
        <w:t>Shop Drawings:</w:t>
      </w:r>
    </w:p>
    <w:p w14:paraId="7061B60E" w14:textId="77777777" w:rsidR="006D0317" w:rsidRPr="006D0317" w:rsidRDefault="006D0317" w:rsidP="006D0317">
      <w:pPr>
        <w:numPr>
          <w:ilvl w:val="0"/>
          <w:numId w:val="22"/>
        </w:numPr>
      </w:pPr>
      <w:r w:rsidRPr="006D0317">
        <w:lastRenderedPageBreak/>
        <w:t>Submit shop drawings in accordance with Section 01 33 00 - Submittal Procedures.</w:t>
      </w:r>
    </w:p>
    <w:p w14:paraId="6F922587" w14:textId="77777777" w:rsidR="006D0317" w:rsidRPr="006D0317" w:rsidRDefault="006D0317" w:rsidP="006D0317">
      <w:pPr>
        <w:numPr>
          <w:ilvl w:val="0"/>
          <w:numId w:val="22"/>
        </w:numPr>
      </w:pPr>
      <w:r w:rsidRPr="006D0317">
        <w:t>indicate dimensions, profiles, attachment methods, schedule of wall elevations, trim and closure pieces, [soffits, fascia, metal furring, and related work].</w:t>
      </w:r>
    </w:p>
    <w:p w14:paraId="54B6A25B" w14:textId="77777777" w:rsidR="006D0317" w:rsidRPr="006D0317" w:rsidRDefault="006D0317" w:rsidP="006D0317">
      <w:pPr>
        <w:numPr>
          <w:ilvl w:val="0"/>
          <w:numId w:val="18"/>
        </w:numPr>
      </w:pPr>
      <w:r w:rsidRPr="006D0317">
        <w:t>Samples:</w:t>
      </w:r>
    </w:p>
    <w:p w14:paraId="7D7F4FB3" w14:textId="77777777" w:rsidR="006D0317" w:rsidRPr="006D0317" w:rsidRDefault="006D0317" w:rsidP="006D0317">
      <w:r w:rsidRPr="006D0317">
        <w:t>1. Submit samples in accordance with Section 01 33 00 - Submittal Procedures.</w:t>
      </w:r>
    </w:p>
    <w:p w14:paraId="182193A5" w14:textId="77777777" w:rsidR="006D0317" w:rsidRPr="006D0317" w:rsidRDefault="006D0317" w:rsidP="006D0317"/>
    <w:p w14:paraId="5B29E01B" w14:textId="77777777" w:rsidR="006D0317" w:rsidRPr="006D0317" w:rsidRDefault="006D0317" w:rsidP="006D0317">
      <w:r w:rsidRPr="006D0317">
        <w:t>2. Submit duplicate 300 mm samples of siding material of color and profile specified.</w:t>
      </w:r>
    </w:p>
    <w:p w14:paraId="70874A5E" w14:textId="77777777" w:rsidR="006D0317" w:rsidRPr="006D0317" w:rsidRDefault="006D0317" w:rsidP="006D0317"/>
    <w:p w14:paraId="113CDAD5" w14:textId="77777777" w:rsidR="006D0317" w:rsidRPr="006D0317" w:rsidRDefault="006D0317" w:rsidP="006D0317"/>
    <w:p w14:paraId="66A3D965" w14:textId="77777777" w:rsidR="006D0317" w:rsidRPr="006D0317" w:rsidRDefault="006D0317" w:rsidP="006D0317">
      <w:pPr>
        <w:numPr>
          <w:ilvl w:val="0"/>
          <w:numId w:val="18"/>
        </w:numPr>
      </w:pPr>
      <w:proofErr w:type="gramStart"/>
      <w:r w:rsidRPr="006D0317">
        <w:t>Manufacturer’s</w:t>
      </w:r>
      <w:proofErr w:type="gramEnd"/>
      <w:r w:rsidRPr="006D0317">
        <w:t xml:space="preserve"> Instructions:</w:t>
      </w:r>
    </w:p>
    <w:p w14:paraId="36D7E47D" w14:textId="77777777" w:rsidR="006D0317" w:rsidRPr="006D0317" w:rsidRDefault="006D0317" w:rsidP="006D0317">
      <w:r w:rsidRPr="006D0317">
        <w:t>1. Submit manufacturer’s installation instructions.</w:t>
      </w:r>
      <w:r w:rsidRPr="006D0317">
        <w:tab/>
      </w:r>
    </w:p>
    <w:p w14:paraId="13655F5D" w14:textId="77777777" w:rsidR="006D0317" w:rsidRPr="006D0317" w:rsidRDefault="006D0317" w:rsidP="006D0317"/>
    <w:p w14:paraId="33081EFE" w14:textId="77777777" w:rsidR="006D0317" w:rsidRPr="006D0317" w:rsidRDefault="006D0317" w:rsidP="006D0317">
      <w:pPr>
        <w:numPr>
          <w:ilvl w:val="0"/>
          <w:numId w:val="18"/>
        </w:numPr>
      </w:pPr>
      <w:r w:rsidRPr="006D0317">
        <w:t xml:space="preserve">Certifications: </w:t>
      </w:r>
    </w:p>
    <w:p w14:paraId="5999D68E" w14:textId="77777777" w:rsidR="006D0317" w:rsidRPr="006D0317" w:rsidRDefault="006D0317" w:rsidP="006D0317">
      <w:r w:rsidRPr="006D0317">
        <w:t>1.</w:t>
      </w:r>
      <w:r w:rsidRPr="006D0317">
        <w:tab/>
        <w:t>Provide laboratory reports or certifications showing compliance with specified tests and standards.</w:t>
      </w:r>
    </w:p>
    <w:p w14:paraId="7DC8EF15" w14:textId="77777777" w:rsidR="006D0317" w:rsidRPr="006D0317" w:rsidRDefault="006D0317" w:rsidP="006D0317"/>
    <w:p w14:paraId="2088EF3E" w14:textId="77777777" w:rsidR="006D0317" w:rsidRPr="006D0317" w:rsidRDefault="006D0317" w:rsidP="006D0317"/>
    <w:p w14:paraId="404EE5AE" w14:textId="77777777" w:rsidR="006D0317" w:rsidRPr="006D0317" w:rsidRDefault="006D0317" w:rsidP="006D0317">
      <w:pPr>
        <w:numPr>
          <w:ilvl w:val="1"/>
          <w:numId w:val="24"/>
        </w:numPr>
        <w:rPr>
          <w:b/>
          <w:bCs/>
        </w:rPr>
      </w:pPr>
      <w:r w:rsidRPr="006D0317">
        <w:rPr>
          <w:b/>
          <w:bCs/>
        </w:rPr>
        <w:t>CLOSEOUT DOCUMENTS</w:t>
      </w:r>
    </w:p>
    <w:p w14:paraId="2DCE1AFB" w14:textId="77777777" w:rsidR="006D0317" w:rsidRPr="006D0317" w:rsidRDefault="006D0317" w:rsidP="006D0317">
      <w:pPr>
        <w:numPr>
          <w:ilvl w:val="1"/>
          <w:numId w:val="12"/>
        </w:numPr>
      </w:pPr>
      <w:r w:rsidRPr="006D0317">
        <w:t>Operation and Maintenance Data: Submit manufacturer’s printed operation and maintenance literature in accordance with Section 01 78 00 – Closeout Submittals. Submit [2] copies for inclusion in the project O&amp;M manual, [4] weeks prior to substantial performance of the work.</w:t>
      </w:r>
    </w:p>
    <w:p w14:paraId="56EDCFB2" w14:textId="77777777" w:rsidR="006D0317" w:rsidRPr="006D0317" w:rsidRDefault="006D0317" w:rsidP="006D0317"/>
    <w:p w14:paraId="7C45C88F" w14:textId="77777777" w:rsidR="006D0317" w:rsidRPr="006D0317" w:rsidRDefault="006D0317" w:rsidP="006D0317">
      <w:pPr>
        <w:numPr>
          <w:ilvl w:val="1"/>
          <w:numId w:val="12"/>
        </w:numPr>
      </w:pPr>
      <w:r w:rsidRPr="006D0317">
        <w:t xml:space="preserve">Warranty Documentation: Submit manufacturer’s warranty documentation in accordance with Section 01 78 00 – Closeout Submittals. Submit [2] copies for </w:t>
      </w:r>
      <w:r w:rsidRPr="006D0317">
        <w:lastRenderedPageBreak/>
        <w:t>inclusion in the project O&amp;M manual, [4] weeks prior to substantial performance of the work.</w:t>
      </w:r>
    </w:p>
    <w:p w14:paraId="1C2C218B" w14:textId="77777777" w:rsidR="006D0317" w:rsidRPr="006D0317" w:rsidRDefault="006D0317" w:rsidP="006D0317"/>
    <w:p w14:paraId="640F9441" w14:textId="77777777" w:rsidR="006D0317" w:rsidRPr="006D0317" w:rsidRDefault="006D0317" w:rsidP="006D0317">
      <w:pPr>
        <w:numPr>
          <w:ilvl w:val="0"/>
          <w:numId w:val="4"/>
        </w:numPr>
      </w:pPr>
      <w:r w:rsidRPr="006D0317">
        <w:t>Record Documentation: Submit recorded documentation in accordance with 01 78 00 – Closeout Submittals. Submit [2] copies for inclusion in the project record documents, [4] weeks prior to substantial performance of the work.</w:t>
      </w:r>
    </w:p>
    <w:p w14:paraId="44B77BBF" w14:textId="77777777" w:rsidR="006D0317" w:rsidRPr="006D0317" w:rsidRDefault="006D0317" w:rsidP="006D0317"/>
    <w:p w14:paraId="4E132B13" w14:textId="77777777" w:rsidR="006D0317" w:rsidRPr="006D0317" w:rsidRDefault="006D0317" w:rsidP="006D0317">
      <w:pPr>
        <w:numPr>
          <w:ilvl w:val="0"/>
          <w:numId w:val="4"/>
        </w:numPr>
      </w:pPr>
      <w:r w:rsidRPr="006D0317">
        <w:t xml:space="preserve">Sustainable Design Closeout Documentation: Submit sustainable design documentation in accordance with 01 78 00 – Closeout Submittals. Submit [2] copies, [4] weeks prior to substantial performance of the work. </w:t>
      </w:r>
    </w:p>
    <w:p w14:paraId="506845D4" w14:textId="77777777" w:rsidR="006D0317" w:rsidRPr="006D0317" w:rsidRDefault="006D0317" w:rsidP="006D0317"/>
    <w:p w14:paraId="4B4BAC42" w14:textId="77777777" w:rsidR="006D0317" w:rsidRPr="006D0317" w:rsidRDefault="006D0317" w:rsidP="006D0317">
      <w:pPr>
        <w:numPr>
          <w:ilvl w:val="1"/>
          <w:numId w:val="24"/>
        </w:numPr>
        <w:rPr>
          <w:b/>
          <w:bCs/>
        </w:rPr>
      </w:pPr>
      <w:r w:rsidRPr="006D0317">
        <w:rPr>
          <w:b/>
          <w:bCs/>
        </w:rPr>
        <w:t>QUALITY ASSURANCE</w:t>
      </w:r>
    </w:p>
    <w:p w14:paraId="311C3C70" w14:textId="77777777" w:rsidR="006D0317" w:rsidRPr="006D0317" w:rsidRDefault="006D0317" w:rsidP="006D0317"/>
    <w:p w14:paraId="23477413" w14:textId="77777777" w:rsidR="006D0317" w:rsidRPr="006D0317" w:rsidRDefault="006D0317" w:rsidP="006D0317">
      <w:pPr>
        <w:numPr>
          <w:ilvl w:val="0"/>
          <w:numId w:val="26"/>
        </w:numPr>
      </w:pPr>
      <w:r w:rsidRPr="006D0317">
        <w:t>Test Reports: certified test reports showing compliance with specified performance characteristics and physical properties.</w:t>
      </w:r>
    </w:p>
    <w:p w14:paraId="073CB926" w14:textId="77777777" w:rsidR="006D0317" w:rsidRPr="006D0317" w:rsidRDefault="006D0317" w:rsidP="006D0317"/>
    <w:p w14:paraId="3F979BC8" w14:textId="77777777" w:rsidR="006D0317" w:rsidRPr="006D0317" w:rsidRDefault="006D0317" w:rsidP="006D0317">
      <w:pPr>
        <w:numPr>
          <w:ilvl w:val="0"/>
          <w:numId w:val="26"/>
        </w:numPr>
      </w:pPr>
      <w:r w:rsidRPr="006D0317">
        <w:t>Certificates: product certificates signed by manufacturer certifying materials comply with specified performance characteristics and criteria and physical requirements.</w:t>
      </w:r>
    </w:p>
    <w:p w14:paraId="36400B3E" w14:textId="77777777" w:rsidR="006D0317" w:rsidRPr="006D0317" w:rsidRDefault="006D0317" w:rsidP="006D0317"/>
    <w:p w14:paraId="51FC1D38" w14:textId="77777777" w:rsidR="006D0317" w:rsidRPr="006D0317" w:rsidRDefault="006D0317" w:rsidP="006D0317">
      <w:pPr>
        <w:numPr>
          <w:ilvl w:val="0"/>
          <w:numId w:val="26"/>
        </w:numPr>
      </w:pPr>
      <w:r w:rsidRPr="006D0317">
        <w:t>Pre-Installation Meetings: conduct pre-installation meeting to verify project requirements, manufacturer’s installation instructions and manufacturer’s warranty requirements.</w:t>
      </w:r>
    </w:p>
    <w:p w14:paraId="4FF9C310" w14:textId="77777777" w:rsidR="006D0317" w:rsidRPr="006D0317" w:rsidRDefault="006D0317" w:rsidP="006D0317"/>
    <w:p w14:paraId="3BBD0EDC" w14:textId="77777777" w:rsidR="006D0317" w:rsidRPr="006D0317" w:rsidRDefault="006D0317" w:rsidP="006D0317">
      <w:pPr>
        <w:numPr>
          <w:ilvl w:val="0"/>
          <w:numId w:val="28"/>
        </w:numPr>
      </w:pPr>
      <w:r w:rsidRPr="006D0317">
        <w:t xml:space="preserve">Convene pre-installation meeting two (2) </w:t>
      </w:r>
      <w:proofErr w:type="gramStart"/>
      <w:r w:rsidRPr="006D0317">
        <w:t>week</w:t>
      </w:r>
      <w:proofErr w:type="gramEnd"/>
      <w:r w:rsidRPr="006D0317">
        <w:t xml:space="preserve"> prior to beginning [work of this Section] [on-site installation], with [install contractor’s representative] [Owner Representative] [Consultant] in accordance with [Section [01 32 16.06 - Construction Progress.</w:t>
      </w:r>
    </w:p>
    <w:p w14:paraId="5EEFE3CA" w14:textId="77777777" w:rsidR="006D0317" w:rsidRPr="006D0317" w:rsidRDefault="006D0317" w:rsidP="006D0317"/>
    <w:p w14:paraId="34029C5E" w14:textId="77777777" w:rsidR="006D0317" w:rsidRPr="006D0317" w:rsidRDefault="006D0317" w:rsidP="006D0317">
      <w:pPr>
        <w:numPr>
          <w:ilvl w:val="0"/>
          <w:numId w:val="26"/>
        </w:numPr>
      </w:pPr>
      <w:r w:rsidRPr="006D0317">
        <w:lastRenderedPageBreak/>
        <w:t>Schedule - Critical Path Method (CPM)]] [Section [01 32 16.07 - Construction Progress Schedule - Bar (GANTT) Chart]] to:</w:t>
      </w:r>
    </w:p>
    <w:p w14:paraId="63358FC6" w14:textId="77777777" w:rsidR="006D0317" w:rsidRPr="006D0317" w:rsidRDefault="006D0317" w:rsidP="006D0317">
      <w:r w:rsidRPr="006D0317">
        <w:t>Verify project requirements.</w:t>
      </w:r>
    </w:p>
    <w:p w14:paraId="18D97FAA" w14:textId="77777777" w:rsidR="006D0317" w:rsidRPr="006D0317" w:rsidRDefault="006D0317" w:rsidP="006D0317">
      <w:pPr>
        <w:numPr>
          <w:ilvl w:val="1"/>
          <w:numId w:val="26"/>
        </w:numPr>
      </w:pPr>
      <w:r w:rsidRPr="006D0317">
        <w:t>Review installation and substrate conditions.</w:t>
      </w:r>
    </w:p>
    <w:p w14:paraId="6B036357" w14:textId="77777777" w:rsidR="006D0317" w:rsidRPr="006D0317" w:rsidRDefault="006D0317" w:rsidP="006D0317">
      <w:pPr>
        <w:numPr>
          <w:ilvl w:val="1"/>
          <w:numId w:val="26"/>
        </w:numPr>
      </w:pPr>
      <w:r w:rsidRPr="006D0317">
        <w:t>Co-ordination with other building sub-trades.</w:t>
      </w:r>
    </w:p>
    <w:p w14:paraId="7C06DE7D" w14:textId="77777777" w:rsidR="006D0317" w:rsidRPr="006D0317" w:rsidRDefault="006D0317" w:rsidP="006D0317">
      <w:pPr>
        <w:numPr>
          <w:ilvl w:val="1"/>
          <w:numId w:val="26"/>
        </w:numPr>
      </w:pPr>
      <w:r w:rsidRPr="006D0317">
        <w:t>Review [manufacturer’s] installation instructions and warranty requirements.</w:t>
      </w:r>
    </w:p>
    <w:p w14:paraId="2E92522E" w14:textId="77777777" w:rsidR="006D0317" w:rsidRPr="006D0317" w:rsidRDefault="006D0317" w:rsidP="006D0317"/>
    <w:p w14:paraId="3E67706C" w14:textId="77777777" w:rsidR="006D0317" w:rsidRPr="006D0317" w:rsidRDefault="006D0317" w:rsidP="006D0317"/>
    <w:p w14:paraId="2150C48A" w14:textId="77777777" w:rsidR="006D0317" w:rsidRPr="006D0317" w:rsidRDefault="006D0317" w:rsidP="006D0317">
      <w:pPr>
        <w:numPr>
          <w:ilvl w:val="0"/>
          <w:numId w:val="26"/>
        </w:numPr>
      </w:pPr>
      <w:r w:rsidRPr="006D0317">
        <w:t>Manufacturer: All products and components from same manufacturer/supplier.</w:t>
      </w:r>
    </w:p>
    <w:p w14:paraId="3290ABCA" w14:textId="77777777" w:rsidR="006D0317" w:rsidRPr="006D0317" w:rsidRDefault="006D0317" w:rsidP="006D0317">
      <w:pPr>
        <w:numPr>
          <w:ilvl w:val="0"/>
          <w:numId w:val="26"/>
        </w:numPr>
      </w:pPr>
      <w:r w:rsidRPr="006D0317">
        <w:t xml:space="preserve"> Sustainable Standards Certification: Sustainability Standards Certification:</w:t>
      </w:r>
    </w:p>
    <w:p w14:paraId="731B2D0F" w14:textId="77777777" w:rsidR="006D0317" w:rsidRPr="006D0317" w:rsidRDefault="006D0317" w:rsidP="006D0317">
      <w:pPr>
        <w:numPr>
          <w:ilvl w:val="1"/>
          <w:numId w:val="26"/>
        </w:numPr>
      </w:pPr>
      <w:r w:rsidRPr="006D0317">
        <w:t>Recycled Content: [provide listing of recycled content products used, including details of required percentages or recycled content materials and products, showing their costs and percentages of [post-consumer] [post-industrial] content, and total cost of materials for project].</w:t>
      </w:r>
    </w:p>
    <w:p w14:paraId="749C9FFE" w14:textId="77777777" w:rsidR="006D0317" w:rsidRPr="006D0317" w:rsidRDefault="006D0317" w:rsidP="006D0317">
      <w:pPr>
        <w:numPr>
          <w:ilvl w:val="1"/>
          <w:numId w:val="26"/>
        </w:numPr>
      </w:pPr>
      <w:r w:rsidRPr="006D0317">
        <w:t>Regional Materials: provide evidence that project incorporates required percentage [10] [20] % of regional materials/products, showing their cost, distance from project to furthest site of extraction or manufacture, and total cost of materials for project.</w:t>
      </w:r>
    </w:p>
    <w:p w14:paraId="37B2C3BE" w14:textId="77777777" w:rsidR="006D0317" w:rsidRPr="006D0317" w:rsidRDefault="006D0317" w:rsidP="006D0317"/>
    <w:p w14:paraId="600C1C39" w14:textId="77777777" w:rsidR="006D0317" w:rsidRPr="006D0317" w:rsidRDefault="006D0317" w:rsidP="006D0317">
      <w:pPr>
        <w:numPr>
          <w:ilvl w:val="0"/>
          <w:numId w:val="26"/>
        </w:numPr>
      </w:pPr>
      <w:r w:rsidRPr="006D0317">
        <w:t>Mock-ups: construct in accordance with Section 01 45 00 - Quality Control &amp; to requirements supplemented as follows:</w:t>
      </w:r>
    </w:p>
    <w:p w14:paraId="4BA3AC7E" w14:textId="77777777" w:rsidR="006D0317" w:rsidRPr="006D0317" w:rsidRDefault="006D0317" w:rsidP="006D0317">
      <w:pPr>
        <w:numPr>
          <w:ilvl w:val="1"/>
          <w:numId w:val="26"/>
        </w:numPr>
      </w:pPr>
      <w:r w:rsidRPr="006D0317">
        <w:t>Provide mock-</w:t>
      </w:r>
      <w:proofErr w:type="gramStart"/>
      <w:r w:rsidRPr="006D0317">
        <w:t>up</w:t>
      </w:r>
      <w:proofErr w:type="gramEnd"/>
      <w:r w:rsidRPr="006D0317">
        <w:t xml:space="preserve"> for evaluation of surface finishes and workmanship.</w:t>
      </w:r>
    </w:p>
    <w:p w14:paraId="611D4C4A" w14:textId="77777777" w:rsidR="006D0317" w:rsidRPr="006D0317" w:rsidRDefault="006D0317" w:rsidP="006D0317">
      <w:pPr>
        <w:numPr>
          <w:ilvl w:val="1"/>
          <w:numId w:val="26"/>
        </w:numPr>
      </w:pPr>
      <w:r w:rsidRPr="006D0317">
        <w:t>Provide initial production units for job-site assembly with other materials for review and approval.</w:t>
      </w:r>
    </w:p>
    <w:p w14:paraId="3C04B003" w14:textId="77777777" w:rsidR="006D0317" w:rsidRPr="006D0317" w:rsidRDefault="006D0317" w:rsidP="006D0317">
      <w:pPr>
        <w:numPr>
          <w:ilvl w:val="1"/>
          <w:numId w:val="26"/>
        </w:numPr>
      </w:pPr>
      <w:r w:rsidRPr="006D0317">
        <w:t>Co-ordinate type and location of mock-ups with project requirements.</w:t>
      </w:r>
    </w:p>
    <w:p w14:paraId="1AE149F8" w14:textId="77777777" w:rsidR="006D0317" w:rsidRPr="006D0317" w:rsidRDefault="006D0317" w:rsidP="006D0317">
      <w:pPr>
        <w:numPr>
          <w:ilvl w:val="1"/>
          <w:numId w:val="26"/>
        </w:numPr>
      </w:pPr>
      <w:r w:rsidRPr="006D0317">
        <w:t>Accepted units will be used as the standard for acceptance of production units.</w:t>
      </w:r>
    </w:p>
    <w:p w14:paraId="4FDF71A1" w14:textId="77777777" w:rsidR="006D0317" w:rsidRPr="006D0317" w:rsidRDefault="006D0317" w:rsidP="006D0317">
      <w:pPr>
        <w:numPr>
          <w:ilvl w:val="1"/>
          <w:numId w:val="26"/>
        </w:numPr>
      </w:pPr>
      <w:r w:rsidRPr="006D0317">
        <w:t>Remove and replace units, which are not accepted.</w:t>
      </w:r>
    </w:p>
    <w:p w14:paraId="4A1712B7" w14:textId="77777777" w:rsidR="006D0317" w:rsidRPr="006D0317" w:rsidRDefault="006D0317" w:rsidP="006D0317">
      <w:pPr>
        <w:numPr>
          <w:ilvl w:val="1"/>
          <w:numId w:val="26"/>
        </w:numPr>
      </w:pPr>
      <w:r w:rsidRPr="006D0317">
        <w:lastRenderedPageBreak/>
        <w:t>Do not proceed with remaining work until workmanship, color, and finish are reviewed and approved by Architect.</w:t>
      </w:r>
    </w:p>
    <w:p w14:paraId="7235DF87" w14:textId="77777777" w:rsidR="006D0317" w:rsidRPr="006D0317" w:rsidRDefault="006D0317" w:rsidP="006D0317">
      <w:pPr>
        <w:numPr>
          <w:ilvl w:val="1"/>
          <w:numId w:val="26"/>
        </w:numPr>
      </w:pPr>
      <w:r w:rsidRPr="006D0317">
        <w:t>Refinish mock-up area as new.</w:t>
      </w:r>
    </w:p>
    <w:p w14:paraId="17CD3136" w14:textId="77777777" w:rsidR="006D0317" w:rsidRPr="006D0317" w:rsidRDefault="006D0317" w:rsidP="006D0317">
      <w:pPr>
        <w:numPr>
          <w:ilvl w:val="1"/>
          <w:numId w:val="26"/>
        </w:numPr>
      </w:pPr>
      <w:r w:rsidRPr="006D0317">
        <w:t>Approved mock-up may [not] remain as part of finished work.</w:t>
      </w:r>
    </w:p>
    <w:p w14:paraId="35E59F23" w14:textId="77777777" w:rsidR="006D0317" w:rsidRDefault="006D0317" w:rsidP="006D0317">
      <w:pPr>
        <w:numPr>
          <w:ilvl w:val="1"/>
          <w:numId w:val="26"/>
        </w:numPr>
      </w:pPr>
      <w:r w:rsidRPr="006D0317">
        <w:t>Remove mock-up and dispose of materials when no longer required and when directed by Architect.</w:t>
      </w:r>
    </w:p>
    <w:p w14:paraId="3A19C2E6" w14:textId="77777777" w:rsidR="003C6482" w:rsidRPr="006D0317" w:rsidRDefault="003C6482" w:rsidP="003C6482"/>
    <w:p w14:paraId="4516D63C" w14:textId="77777777" w:rsidR="006D0317" w:rsidRPr="006D0317" w:rsidRDefault="006D0317" w:rsidP="006D0317">
      <w:pPr>
        <w:rPr>
          <w:b/>
        </w:rPr>
      </w:pPr>
      <w:proofErr w:type="gramStart"/>
      <w:r w:rsidRPr="006D0317">
        <w:rPr>
          <w:b/>
        </w:rPr>
        <w:t>1.8  EXTENDED</w:t>
      </w:r>
      <w:proofErr w:type="gramEnd"/>
      <w:r w:rsidRPr="006D0317">
        <w:rPr>
          <w:b/>
        </w:rPr>
        <w:t xml:space="preserve"> WARRANTY</w:t>
      </w:r>
    </w:p>
    <w:p w14:paraId="18259171" w14:textId="77777777" w:rsidR="006D0317" w:rsidRPr="006D0317" w:rsidRDefault="006D0317" w:rsidP="006D0317">
      <w:bookmarkStart w:id="0" w:name="_ue1vwos3j4qh"/>
      <w:bookmarkEnd w:id="0"/>
      <w:r w:rsidRPr="006D0317">
        <w:t xml:space="preserve">.1          </w:t>
      </w:r>
      <w:r w:rsidRPr="006D0317">
        <w:tab/>
        <w:t>Provide a written guarantee, signed and issued in the name of the owner, covering the metal cladding/cladding material for 40 (</w:t>
      </w:r>
      <w:proofErr w:type="spellStart"/>
      <w:r w:rsidRPr="006D0317">
        <w:t>fourty</w:t>
      </w:r>
      <w:proofErr w:type="spellEnd"/>
      <w:r w:rsidRPr="006D0317">
        <w:t>) years from the date of Substantial Completion.</w:t>
      </w:r>
    </w:p>
    <w:p w14:paraId="74496720" w14:textId="77777777" w:rsidR="006D0317" w:rsidRPr="006D0317" w:rsidRDefault="006D0317" w:rsidP="006D0317">
      <w:bookmarkStart w:id="1" w:name="_8g3528pbcsrv"/>
      <w:bookmarkEnd w:id="1"/>
      <w:r w:rsidRPr="006D0317">
        <w:t xml:space="preserve">.2          </w:t>
      </w:r>
      <w:r w:rsidRPr="006D0317">
        <w:tab/>
        <w:t xml:space="preserve">The manufacturer's warranty is limited to replacement of defective material only, rather than installation of the same. Faulty installation shall be corrected by the </w:t>
      </w:r>
      <w:proofErr w:type="gramStart"/>
      <w:r w:rsidRPr="006D0317">
        <w:t>installing</w:t>
      </w:r>
      <w:proofErr w:type="gramEnd"/>
      <w:r w:rsidRPr="006D0317">
        <w:t xml:space="preserve"> contractor. The warranty required herein is the sole remedy against the manufacturer and there are no other implied warranties. In any event, the manufacturer shall not be liable for incidentals or consequential damages.</w:t>
      </w:r>
    </w:p>
    <w:p w14:paraId="3F0636FA" w14:textId="77777777" w:rsidR="006D0317" w:rsidRPr="006D0317" w:rsidRDefault="006D0317" w:rsidP="006D0317"/>
    <w:p w14:paraId="5FF9C80E" w14:textId="77777777" w:rsidR="003C6482" w:rsidRDefault="003C6482" w:rsidP="006D0317"/>
    <w:p w14:paraId="0AAE7D2C" w14:textId="0956BF69" w:rsidR="006D0317" w:rsidRPr="006D0317" w:rsidRDefault="006D0317" w:rsidP="006D0317">
      <w:pPr>
        <w:rPr>
          <w:b/>
          <w:bCs/>
        </w:rPr>
      </w:pPr>
      <w:r w:rsidRPr="006D0317">
        <w:rPr>
          <w:b/>
          <w:bCs/>
        </w:rPr>
        <w:t>PART 2</w:t>
      </w:r>
      <w:r w:rsidRPr="006D0317">
        <w:t xml:space="preserve"> |</w:t>
      </w:r>
      <w:r w:rsidRPr="006D0317">
        <w:rPr>
          <w:b/>
          <w:bCs/>
        </w:rPr>
        <w:t xml:space="preserve"> PRODUCTS</w:t>
      </w:r>
    </w:p>
    <w:p w14:paraId="6304AB2B" w14:textId="77777777" w:rsidR="006D0317" w:rsidRPr="006D0317" w:rsidRDefault="006D0317" w:rsidP="006D0317">
      <w:pPr>
        <w:rPr>
          <w:b/>
          <w:bCs/>
        </w:rPr>
      </w:pPr>
    </w:p>
    <w:p w14:paraId="45277493" w14:textId="77777777" w:rsidR="006D0317" w:rsidRPr="006D0317" w:rsidRDefault="006D0317" w:rsidP="006D0317"/>
    <w:p w14:paraId="15B01115" w14:textId="77777777" w:rsidR="006D0317" w:rsidRPr="006D0317" w:rsidRDefault="006D0317" w:rsidP="006D0317"/>
    <w:p w14:paraId="1E8C18C4" w14:textId="77777777" w:rsidR="006D0317" w:rsidRPr="006D0317" w:rsidRDefault="006D0317" w:rsidP="006D0317">
      <w:pPr>
        <w:numPr>
          <w:ilvl w:val="0"/>
          <w:numId w:val="30"/>
        </w:numPr>
        <w:rPr>
          <w:b/>
          <w:bCs/>
        </w:rPr>
      </w:pPr>
      <w:r w:rsidRPr="006D0317">
        <w:rPr>
          <w:b/>
          <w:bCs/>
        </w:rPr>
        <w:t>CLADDING MANUFACTURER</w:t>
      </w:r>
    </w:p>
    <w:p w14:paraId="7F9ECB46" w14:textId="651E871C" w:rsidR="006D0317" w:rsidRPr="006D0317" w:rsidRDefault="006D0317" w:rsidP="006D0317">
      <w:pPr>
        <w:numPr>
          <w:ilvl w:val="0"/>
          <w:numId w:val="32"/>
        </w:numPr>
      </w:pPr>
      <w:r w:rsidRPr="006D0317">
        <w:t xml:space="preserve">LUX Architectural Products, Inc.; </w:t>
      </w:r>
      <w:r>
        <w:t>12603 St</w:t>
      </w:r>
      <w:r w:rsidRPr="006D0317">
        <w:t xml:space="preserve"> N.W., Edmonton, Alberta T5</w:t>
      </w:r>
      <w:r>
        <w:t>L0H9</w:t>
      </w:r>
      <w:r w:rsidRPr="006D0317">
        <w:t xml:space="preserve">; (833) 540-0589; </w:t>
      </w:r>
      <w:hyperlink r:id="rId8" w:history="1">
        <w:r w:rsidRPr="009206EF">
          <w:rPr>
            <w:rStyle w:val="Hyperlink"/>
          </w:rPr>
          <w:t>www.armourside.com</w:t>
        </w:r>
      </w:hyperlink>
      <w:r>
        <w:t xml:space="preserve"> </w:t>
      </w:r>
    </w:p>
    <w:p w14:paraId="09E945DA" w14:textId="77777777" w:rsidR="006D0317" w:rsidRPr="006D0317" w:rsidRDefault="006D0317" w:rsidP="006D0317"/>
    <w:p w14:paraId="552974C4" w14:textId="77777777" w:rsidR="006D0317" w:rsidRPr="006D0317" w:rsidRDefault="006D0317" w:rsidP="006D0317">
      <w:pPr>
        <w:numPr>
          <w:ilvl w:val="0"/>
          <w:numId w:val="32"/>
        </w:numPr>
      </w:pPr>
      <w:r w:rsidRPr="006D0317">
        <w:t>STEEL CLADDING AND COMPONENTS</w:t>
      </w:r>
    </w:p>
    <w:p w14:paraId="3271625D" w14:textId="77777777" w:rsidR="006D0317" w:rsidRPr="006D0317" w:rsidRDefault="006D0317" w:rsidP="006D0317"/>
    <w:p w14:paraId="42D7577C" w14:textId="6B703F8D" w:rsidR="006D0317" w:rsidRPr="006D0317" w:rsidRDefault="006D0317" w:rsidP="006D0317">
      <w:r w:rsidRPr="006D0317">
        <w:lastRenderedPageBreak/>
        <w:tab/>
        <w:t xml:space="preserve">.1 </w:t>
      </w:r>
      <w:r w:rsidRPr="006D0317">
        <w:tab/>
      </w:r>
      <w:proofErr w:type="gramStart"/>
      <w:r>
        <w:t>6</w:t>
      </w:r>
      <w:r w:rsidRPr="006D0317">
        <w:t xml:space="preserve"> inch</w:t>
      </w:r>
      <w:proofErr w:type="gramEnd"/>
      <w:r w:rsidRPr="006D0317">
        <w:t xml:space="preserve"> (1</w:t>
      </w:r>
      <w:r>
        <w:t>52</w:t>
      </w:r>
      <w:r w:rsidRPr="006D0317">
        <w:t>mm) (</w:t>
      </w:r>
      <w:r>
        <w:t xml:space="preserve">Bevel </w:t>
      </w:r>
      <w:r w:rsidRPr="006D0317">
        <w:t>planks roll formed 2</w:t>
      </w:r>
      <w:r>
        <w:t>8</w:t>
      </w:r>
      <w:r w:rsidRPr="006D0317">
        <w:t>ga (0.0</w:t>
      </w:r>
      <w:r>
        <w:t>17</w:t>
      </w:r>
      <w:r w:rsidRPr="006D0317">
        <w:t>”) steel AZ150</w:t>
      </w:r>
    </w:p>
    <w:p w14:paraId="5A4417BF" w14:textId="456B46D6" w:rsidR="006D0317" w:rsidRPr="006D0317" w:rsidRDefault="006D0317" w:rsidP="006D0317">
      <w:r w:rsidRPr="006D0317">
        <w:tab/>
      </w:r>
      <w:r w:rsidRPr="006D0317">
        <w:tab/>
        <w:t xml:space="preserve">.1 Finish </w:t>
      </w:r>
      <w:proofErr w:type="gramStart"/>
      <w:r w:rsidRPr="006D0317">
        <w:t>Paint :</w:t>
      </w:r>
      <w:proofErr w:type="gramEnd"/>
      <w:r w:rsidRPr="006D0317">
        <w:t xml:space="preserve"> 3-Coat </w:t>
      </w:r>
      <w:r>
        <w:t xml:space="preserve">textured </w:t>
      </w:r>
      <w:proofErr w:type="spellStart"/>
      <w:r>
        <w:t>Unistone</w:t>
      </w:r>
      <w:proofErr w:type="spellEnd"/>
    </w:p>
    <w:p w14:paraId="014FE337" w14:textId="77777777" w:rsidR="006D0317" w:rsidRPr="006D0317" w:rsidRDefault="006D0317" w:rsidP="006D0317">
      <w:r w:rsidRPr="006D0317">
        <w:tab/>
      </w:r>
      <w:r w:rsidRPr="006D0317">
        <w:tab/>
        <w:t xml:space="preserve">.2 </w:t>
      </w:r>
      <w:proofErr w:type="gramStart"/>
      <w:r w:rsidRPr="006D0317">
        <w:t>Color :</w:t>
      </w:r>
      <w:proofErr w:type="gramEnd"/>
      <w:r w:rsidRPr="006D0317">
        <w:t xml:space="preserve"> Color chosen by </w:t>
      </w:r>
      <w:proofErr w:type="gramStart"/>
      <w:r w:rsidRPr="006D0317">
        <w:t>owners</w:t>
      </w:r>
      <w:proofErr w:type="gramEnd"/>
      <w:r w:rsidRPr="006D0317">
        <w:t xml:space="preserve"> representative</w:t>
      </w:r>
    </w:p>
    <w:p w14:paraId="70CC6CE0" w14:textId="0C9DE6F5" w:rsidR="006D0317" w:rsidRPr="006D0317" w:rsidRDefault="006D0317" w:rsidP="006D0317">
      <w:r w:rsidRPr="006D0317">
        <w:tab/>
      </w:r>
      <w:r w:rsidRPr="006D0317">
        <w:tab/>
        <w:t>.3 Thickness: 0.0</w:t>
      </w:r>
      <w:r>
        <w:t>17</w:t>
      </w:r>
      <w:r w:rsidRPr="006D0317">
        <w:t>” total material thickness</w:t>
      </w:r>
    </w:p>
    <w:p w14:paraId="6D79BA8B" w14:textId="3B242761" w:rsidR="006D0317" w:rsidRPr="006D0317" w:rsidRDefault="006D0317" w:rsidP="006D0317">
      <w:r w:rsidRPr="006D0317">
        <w:tab/>
      </w:r>
      <w:r w:rsidRPr="006D0317">
        <w:tab/>
        <w:t xml:space="preserve">.4 Lengths: </w:t>
      </w:r>
      <w:r>
        <w:t>12’6”</w:t>
      </w:r>
      <w:r w:rsidRPr="006D0317">
        <w:t xml:space="preserve"> </w:t>
      </w:r>
      <w:r>
        <w:t>(3810mm)</w:t>
      </w:r>
    </w:p>
    <w:p w14:paraId="71F664E6" w14:textId="77777777" w:rsidR="006D0317" w:rsidRPr="006D0317" w:rsidRDefault="006D0317" w:rsidP="006D0317"/>
    <w:p w14:paraId="1489B5E2" w14:textId="77777777" w:rsidR="006D0317" w:rsidRPr="006D0317" w:rsidRDefault="006D0317" w:rsidP="006D0317"/>
    <w:p w14:paraId="021348FE" w14:textId="77777777" w:rsidR="006D0317" w:rsidRPr="006D0317" w:rsidRDefault="006D0317" w:rsidP="006D0317"/>
    <w:p w14:paraId="38E3D9FE" w14:textId="77777777" w:rsidR="006D0317" w:rsidRPr="006D0317" w:rsidRDefault="006D0317" w:rsidP="006D0317">
      <w:pPr>
        <w:rPr>
          <w:b/>
          <w:bCs/>
        </w:rPr>
      </w:pPr>
      <w:r w:rsidRPr="006D0317">
        <w:rPr>
          <w:b/>
          <w:bCs/>
        </w:rPr>
        <w:t xml:space="preserve">PART 3 </w:t>
      </w:r>
      <w:r w:rsidRPr="006D0317">
        <w:t>|</w:t>
      </w:r>
      <w:r w:rsidRPr="006D0317">
        <w:rPr>
          <w:b/>
          <w:bCs/>
        </w:rPr>
        <w:t xml:space="preserve"> EXECUTION</w:t>
      </w:r>
    </w:p>
    <w:p w14:paraId="182EB514" w14:textId="77777777" w:rsidR="006D0317" w:rsidRPr="006D0317" w:rsidRDefault="006D0317" w:rsidP="006D0317"/>
    <w:p w14:paraId="52E5758A" w14:textId="77777777" w:rsidR="006D0317" w:rsidRPr="006D0317" w:rsidRDefault="006D0317" w:rsidP="006D0317">
      <w:pPr>
        <w:numPr>
          <w:ilvl w:val="0"/>
          <w:numId w:val="33"/>
        </w:numPr>
        <w:rPr>
          <w:b/>
          <w:bCs/>
        </w:rPr>
      </w:pPr>
      <w:r w:rsidRPr="006D0317">
        <w:rPr>
          <w:b/>
          <w:bCs/>
        </w:rPr>
        <w:t>MANUFACTURER’S INSTRUCTIONS</w:t>
      </w:r>
    </w:p>
    <w:p w14:paraId="47DB0E97" w14:textId="77777777" w:rsidR="006D0317" w:rsidRPr="006D0317" w:rsidRDefault="006D0317" w:rsidP="006D0317">
      <w:pPr>
        <w:numPr>
          <w:ilvl w:val="0"/>
          <w:numId w:val="35"/>
        </w:numPr>
      </w:pPr>
      <w:r w:rsidRPr="006D0317">
        <w:t xml:space="preserve">Compliance: comply with </w:t>
      </w:r>
      <w:proofErr w:type="gramStart"/>
      <w:r w:rsidRPr="006D0317">
        <w:t>manufacturers</w:t>
      </w:r>
      <w:proofErr w:type="gramEnd"/>
      <w:r w:rsidRPr="006D0317">
        <w:t xml:space="preserve"> written data, including product technical bulletins, product installation instructions, and data sheets.</w:t>
      </w:r>
    </w:p>
    <w:p w14:paraId="39CBA06E" w14:textId="77777777" w:rsidR="006D0317" w:rsidRPr="006D0317" w:rsidRDefault="006D0317" w:rsidP="006D0317">
      <w:pPr>
        <w:numPr>
          <w:ilvl w:val="0"/>
          <w:numId w:val="35"/>
        </w:numPr>
      </w:pPr>
      <w:r w:rsidRPr="006D0317">
        <w:t>Install Cladding and components in accordance with manufacturer’s installation manuals and videos.</w:t>
      </w:r>
    </w:p>
    <w:p w14:paraId="53D6732D" w14:textId="77777777" w:rsidR="006D0317" w:rsidRPr="006D0317" w:rsidRDefault="006D0317" w:rsidP="006D0317"/>
    <w:p w14:paraId="650D6FAB" w14:textId="77777777" w:rsidR="006D0317" w:rsidRPr="006D0317" w:rsidRDefault="006D0317" w:rsidP="006D0317"/>
    <w:p w14:paraId="4F81E9A8" w14:textId="77777777" w:rsidR="006D0317" w:rsidRPr="006D0317" w:rsidRDefault="006D0317" w:rsidP="006D0317">
      <w:pPr>
        <w:numPr>
          <w:ilvl w:val="1"/>
          <w:numId w:val="37"/>
        </w:numPr>
        <w:rPr>
          <w:b/>
          <w:bCs/>
        </w:rPr>
      </w:pPr>
      <w:r w:rsidRPr="006D0317">
        <w:rPr>
          <w:b/>
          <w:bCs/>
        </w:rPr>
        <w:t>EXAMINATION</w:t>
      </w:r>
    </w:p>
    <w:p w14:paraId="45EDB982" w14:textId="77777777" w:rsidR="006D0317" w:rsidRPr="006D0317" w:rsidRDefault="006D0317" w:rsidP="006D0317">
      <w:pPr>
        <w:numPr>
          <w:ilvl w:val="0"/>
          <w:numId w:val="39"/>
        </w:numPr>
      </w:pPr>
      <w:r w:rsidRPr="006D0317">
        <w:t>Confirm acceptability of wall sheathing of soundness, measurement, and flatness.</w:t>
      </w:r>
    </w:p>
    <w:p w14:paraId="4BF28425" w14:textId="77777777" w:rsidR="006D0317" w:rsidRPr="006D0317" w:rsidRDefault="006D0317" w:rsidP="006D0317">
      <w:pPr>
        <w:numPr>
          <w:ilvl w:val="0"/>
          <w:numId w:val="39"/>
        </w:numPr>
      </w:pPr>
      <w:r w:rsidRPr="006D0317">
        <w:t>Verify that building framing members are ready to receive siding system.</w:t>
      </w:r>
    </w:p>
    <w:p w14:paraId="7473BF01" w14:textId="77777777" w:rsidR="008A2132" w:rsidRDefault="008A2132"/>
    <w:sectPr w:rsidR="008A2132" w:rsidSect="00DE1807">
      <w:headerReference w:type="default" r:id="rId9"/>
      <w:footerReference w:type="default" r:id="rId10"/>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DD0C8" w14:textId="77777777" w:rsidR="00802F61" w:rsidRDefault="00802F61" w:rsidP="00DE1807">
      <w:pPr>
        <w:spacing w:after="0" w:line="240" w:lineRule="auto"/>
      </w:pPr>
      <w:r>
        <w:separator/>
      </w:r>
    </w:p>
  </w:endnote>
  <w:endnote w:type="continuationSeparator" w:id="0">
    <w:p w14:paraId="192C695A" w14:textId="77777777" w:rsidR="00802F61" w:rsidRDefault="00802F61" w:rsidP="00DE1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149042"/>
      <w:docPartObj>
        <w:docPartGallery w:val="Page Numbers (Bottom of Page)"/>
        <w:docPartUnique/>
      </w:docPartObj>
    </w:sdtPr>
    <w:sdtContent>
      <w:p w14:paraId="6051AB60" w14:textId="77777777" w:rsidR="003C6482" w:rsidRDefault="003C6482" w:rsidP="00DE1807">
        <w:pPr>
          <w:pStyle w:val="Header"/>
        </w:pPr>
        <w:r>
          <w:rPr>
            <w:b/>
            <w:bCs/>
            <w:noProof/>
          </w:rPr>
          <mc:AlternateContent>
            <mc:Choice Requires="wps">
              <w:drawing>
                <wp:anchor distT="0" distB="0" distL="114300" distR="114300" simplePos="0" relativeHeight="251661312" behindDoc="0" locked="0" layoutInCell="1" allowOverlap="1" wp14:anchorId="7BC38CB8" wp14:editId="17FA67B5">
                  <wp:simplePos x="0" y="0"/>
                  <wp:positionH relativeFrom="margin">
                    <wp:posOffset>0</wp:posOffset>
                  </wp:positionH>
                  <wp:positionV relativeFrom="paragraph">
                    <wp:posOffset>0</wp:posOffset>
                  </wp:positionV>
                  <wp:extent cx="5943600" cy="0"/>
                  <wp:effectExtent l="0" t="0" r="0" b="0"/>
                  <wp:wrapNone/>
                  <wp:docPr id="866617932"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11CDDB65" id="Straight Connector 1"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" strokecolor="#e97132 [3205]" strokeweight="1.5pt">
                  <v:stroke joinstyle="miter"/>
                  <w10:wrap anchorx="margin"/>
                </v:line>
              </w:pict>
            </mc:Fallback>
          </mc:AlternateContent>
        </w:r>
      </w:p>
      <w:p w14:paraId="4E137EE9" w14:textId="451561B1" w:rsidR="00DE1807" w:rsidRPr="003C6482" w:rsidRDefault="00DE1807" w:rsidP="00DE1807">
        <w:pPr>
          <w:pStyle w:val="Header"/>
        </w:pPr>
        <w:r w:rsidRPr="00DE1807">
          <w:rPr>
            <w:sz w:val="18"/>
            <w:szCs w:val="18"/>
          </w:rPr>
          <w:t xml:space="preserve">PAGE  </w:t>
        </w:r>
        <w:r w:rsidRPr="00DE1807">
          <w:rPr>
            <w:sz w:val="18"/>
            <w:szCs w:val="18"/>
          </w:rPr>
          <w:fldChar w:fldCharType="begin"/>
        </w:r>
        <w:r w:rsidRPr="00DE1807">
          <w:rPr>
            <w:sz w:val="18"/>
            <w:szCs w:val="18"/>
          </w:rPr>
          <w:instrText xml:space="preserve"> PAGE   \* MERGEFORMAT </w:instrText>
        </w:r>
        <w:r w:rsidRPr="00DE1807">
          <w:rPr>
            <w:sz w:val="18"/>
            <w:szCs w:val="18"/>
          </w:rPr>
          <w:fldChar w:fldCharType="separate"/>
        </w:r>
        <w:r w:rsidRPr="00DE1807">
          <w:rPr>
            <w:sz w:val="18"/>
            <w:szCs w:val="18"/>
          </w:rPr>
          <w:t>1</w:t>
        </w:r>
        <w:r w:rsidRPr="00DE1807">
          <w:rPr>
            <w:sz w:val="18"/>
            <w:szCs w:val="18"/>
          </w:rPr>
          <w:fldChar w:fldCharType="end"/>
        </w:r>
        <w:r w:rsidRPr="00DE1807">
          <w:rPr>
            <w:sz w:val="18"/>
            <w:szCs w:val="18"/>
          </w:rPr>
          <w:t xml:space="preserve">    |   SECTION 07 46 19 Preformed Steel Siding | </w:t>
        </w:r>
        <w:proofErr w:type="gramStart"/>
        <w:r w:rsidRPr="00DE1807">
          <w:rPr>
            <w:sz w:val="18"/>
            <w:szCs w:val="18"/>
          </w:rPr>
          <w:t>6”  Bevel</w:t>
        </w:r>
        <w:proofErr w:type="gramEnd"/>
        <w:r w:rsidRPr="00DE1807">
          <w:rPr>
            <w:sz w:val="18"/>
            <w:szCs w:val="18"/>
          </w:rPr>
          <w:t xml:space="preserve"> Siding</w:t>
        </w:r>
      </w:p>
      <w:p w14:paraId="6F83566C" w14:textId="5CF87E0B" w:rsidR="00DE1807" w:rsidRPr="00DE1807" w:rsidRDefault="00DE1807" w:rsidP="00DE1807">
        <w:pPr>
          <w:pStyle w:val="Footer"/>
        </w:pPr>
      </w:p>
    </w:sdtContent>
  </w:sdt>
  <w:p w14:paraId="1C975FCD" w14:textId="77777777" w:rsidR="00DE1807" w:rsidRPr="00DE1807" w:rsidRDefault="00DE1807" w:rsidP="00DE1807">
    <w:pPr>
      <w:pStyle w:val="Footer"/>
    </w:pPr>
  </w:p>
  <w:p w14:paraId="2CC0212B" w14:textId="77777777" w:rsidR="00DE1807" w:rsidRDefault="00DE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01BE" w14:textId="77777777" w:rsidR="00802F61" w:rsidRDefault="00802F61" w:rsidP="00DE1807">
      <w:pPr>
        <w:spacing w:after="0" w:line="240" w:lineRule="auto"/>
      </w:pPr>
      <w:r>
        <w:separator/>
      </w:r>
    </w:p>
  </w:footnote>
  <w:footnote w:type="continuationSeparator" w:id="0">
    <w:p w14:paraId="6712DA08" w14:textId="77777777" w:rsidR="00802F61" w:rsidRDefault="00802F61" w:rsidP="00DE1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BD21" w14:textId="4E285E2B" w:rsidR="00DE1807" w:rsidRDefault="00DE1807" w:rsidP="00DE1807">
    <w:pPr>
      <w:pStyle w:val="Header"/>
      <w:rPr>
        <w:b/>
        <w:bCs/>
      </w:rPr>
    </w:pPr>
    <w:r w:rsidRPr="00DE1807">
      <w:rPr>
        <w:b/>
        <w:bCs/>
      </w:rPr>
      <w:t xml:space="preserve">SECTION 07 46 19 Preformed Steel Siding | </w:t>
    </w:r>
    <w:proofErr w:type="gramStart"/>
    <w:r>
      <w:rPr>
        <w:b/>
        <w:bCs/>
      </w:rPr>
      <w:t>6</w:t>
    </w:r>
    <w:r w:rsidRPr="00DE1807">
      <w:rPr>
        <w:b/>
        <w:bCs/>
      </w:rPr>
      <w:t xml:space="preserve">” </w:t>
    </w:r>
    <w:r>
      <w:rPr>
        <w:b/>
        <w:bCs/>
      </w:rPr>
      <w:t xml:space="preserve"> Bevel</w:t>
    </w:r>
    <w:proofErr w:type="gramEnd"/>
    <w:r>
      <w:rPr>
        <w:b/>
        <w:bCs/>
      </w:rPr>
      <w:t xml:space="preserve"> Siding</w:t>
    </w:r>
  </w:p>
  <w:p w14:paraId="49D05D4A" w14:textId="71ECA944" w:rsidR="00DE1807" w:rsidRDefault="00DE1807" w:rsidP="00DE1807">
    <w:pPr>
      <w:pStyle w:val="Header"/>
    </w:pPr>
    <w:proofErr w:type="spellStart"/>
    <w:r>
      <w:t>Armourside</w:t>
    </w:r>
    <w:proofErr w:type="spellEnd"/>
    <w:r>
      <w:t xml:space="preserve"> – Textured Steel Siding</w:t>
    </w:r>
    <w:r w:rsidRPr="00DE1807">
      <w:t xml:space="preserve"> | Ver. 0</w:t>
    </w:r>
    <w:r>
      <w:t>507</w:t>
    </w:r>
    <w:r w:rsidRPr="00DE1807">
      <w:t>202</w:t>
    </w:r>
    <w:r>
      <w:t>6</w:t>
    </w:r>
  </w:p>
  <w:p w14:paraId="5BF7E422" w14:textId="61B83DDD" w:rsidR="00DE1807" w:rsidRPr="00DE1807" w:rsidRDefault="00DE1807" w:rsidP="00DE1807">
    <w:pPr>
      <w:pStyle w:val="Header"/>
      <w:rPr>
        <w:b/>
        <w:bCs/>
      </w:rPr>
    </w:pPr>
    <w:r>
      <w:rPr>
        <w:b/>
        <w:bCs/>
        <w:noProof/>
      </w:rPr>
      <mc:AlternateContent>
        <mc:Choice Requires="wps">
          <w:drawing>
            <wp:anchor distT="0" distB="0" distL="114300" distR="114300" simplePos="0" relativeHeight="251659264" behindDoc="0" locked="0" layoutInCell="1" allowOverlap="1" wp14:anchorId="742A30B5" wp14:editId="6925431E">
              <wp:simplePos x="0" y="0"/>
              <wp:positionH relativeFrom="margin">
                <wp:align>center</wp:align>
              </wp:positionH>
              <wp:positionV relativeFrom="paragraph">
                <wp:posOffset>59055</wp:posOffset>
              </wp:positionV>
              <wp:extent cx="5943600" cy="0"/>
              <wp:effectExtent l="0" t="0" r="0" b="0"/>
              <wp:wrapNone/>
              <wp:docPr id="662952438"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622BAD3"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65pt" to="46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" strokecolor="#e97132 [3205]" strokeweight="1.5pt">
              <v:stroke joinstyle="miter"/>
              <w10:wrap anchorx="margin"/>
            </v:line>
          </w:pict>
        </mc:Fallback>
      </mc:AlternateContent>
    </w:r>
  </w:p>
  <w:p w14:paraId="45FC0849" w14:textId="77777777" w:rsidR="00DE1807" w:rsidRDefault="00DE1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3319"/>
    <w:multiLevelType w:val="hybridMultilevel"/>
    <w:tmpl w:val="2BEA38E6"/>
    <w:lvl w:ilvl="0" w:tplc="A1B2C0BE">
      <w:start w:val="1"/>
      <w:numFmt w:val="decimal"/>
      <w:lvlText w:val="%1."/>
      <w:lvlJc w:val="left"/>
      <w:pPr>
        <w:ind w:left="1440" w:hanging="360"/>
      </w:pPr>
      <w:rPr>
        <w:rFonts w:ascii="Arial" w:hAnsi="Arial" w:cs="Arial" w:hint="default"/>
        <w:color w:val="231F20"/>
        <w:sz w:val="18"/>
      </w:rPr>
    </w:lvl>
    <w:lvl w:ilvl="1" w:tplc="528405EC">
      <w:start w:val="1"/>
      <w:numFmt w:val="upperLetter"/>
      <w:lvlText w:val="%2."/>
      <w:lvlJc w:val="left"/>
      <w:pPr>
        <w:ind w:left="1080" w:hanging="360"/>
      </w:pPr>
      <w:rPr>
        <w:rFonts w:ascii="Arial" w:eastAsiaTheme="minorHAnsi" w:hAnsi="Arial" w:cs="Arial"/>
        <w:color w:val="auto"/>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5B747BB"/>
    <w:multiLevelType w:val="multilevel"/>
    <w:tmpl w:val="B5224B1E"/>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89F4BE1"/>
    <w:multiLevelType w:val="hybridMultilevel"/>
    <w:tmpl w:val="74C2BC0E"/>
    <w:lvl w:ilvl="0" w:tplc="1164ABB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C6B42B0"/>
    <w:multiLevelType w:val="multilevel"/>
    <w:tmpl w:val="52785C52"/>
    <w:lvl w:ilvl="0">
      <w:start w:val="1"/>
      <w:numFmt w:val="decimal"/>
      <w:lvlText w:val="%1."/>
      <w:lvlJc w:val="left"/>
      <w:pPr>
        <w:ind w:left="1416" w:hanging="360"/>
      </w:pPr>
      <w:rPr>
        <w:color w:val="231F20"/>
      </w:rPr>
    </w:lvl>
    <w:lvl w:ilvl="1">
      <w:start w:val="2"/>
      <w:numFmt w:val="decimal"/>
      <w:isLgl/>
      <w:lvlText w:val="%1.%2"/>
      <w:lvlJc w:val="left"/>
      <w:pPr>
        <w:ind w:left="1416" w:hanging="360"/>
      </w:pPr>
    </w:lvl>
    <w:lvl w:ilvl="2">
      <w:start w:val="1"/>
      <w:numFmt w:val="decimal"/>
      <w:isLgl/>
      <w:lvlText w:val="%1.%2.%3"/>
      <w:lvlJc w:val="left"/>
      <w:pPr>
        <w:ind w:left="1776" w:hanging="720"/>
      </w:pPr>
    </w:lvl>
    <w:lvl w:ilvl="3">
      <w:start w:val="1"/>
      <w:numFmt w:val="decimal"/>
      <w:isLgl/>
      <w:lvlText w:val="%1.%2.%3.%4"/>
      <w:lvlJc w:val="left"/>
      <w:pPr>
        <w:ind w:left="1776" w:hanging="720"/>
      </w:pPr>
    </w:lvl>
    <w:lvl w:ilvl="4">
      <w:start w:val="1"/>
      <w:numFmt w:val="decimal"/>
      <w:isLgl/>
      <w:lvlText w:val="%1.%2.%3.%4.%5"/>
      <w:lvlJc w:val="left"/>
      <w:pPr>
        <w:ind w:left="1776" w:hanging="720"/>
      </w:pPr>
    </w:lvl>
    <w:lvl w:ilvl="5">
      <w:start w:val="1"/>
      <w:numFmt w:val="decimal"/>
      <w:isLgl/>
      <w:lvlText w:val="%1.%2.%3.%4.%5.%6"/>
      <w:lvlJc w:val="left"/>
      <w:pPr>
        <w:ind w:left="2136" w:hanging="1080"/>
      </w:pPr>
    </w:lvl>
    <w:lvl w:ilvl="6">
      <w:start w:val="1"/>
      <w:numFmt w:val="decimal"/>
      <w:isLgl/>
      <w:lvlText w:val="%1.%2.%3.%4.%5.%6.%7"/>
      <w:lvlJc w:val="left"/>
      <w:pPr>
        <w:ind w:left="2136" w:hanging="1080"/>
      </w:pPr>
    </w:lvl>
    <w:lvl w:ilvl="7">
      <w:start w:val="1"/>
      <w:numFmt w:val="decimal"/>
      <w:isLgl/>
      <w:lvlText w:val="%1.%2.%3.%4.%5.%6.%7.%8"/>
      <w:lvlJc w:val="left"/>
      <w:pPr>
        <w:ind w:left="2496" w:hanging="1440"/>
      </w:pPr>
    </w:lvl>
    <w:lvl w:ilvl="8">
      <w:start w:val="1"/>
      <w:numFmt w:val="decimal"/>
      <w:isLgl/>
      <w:lvlText w:val="%1.%2.%3.%4.%5.%6.%7.%8.%9"/>
      <w:lvlJc w:val="left"/>
      <w:pPr>
        <w:ind w:left="2496" w:hanging="1440"/>
      </w:pPr>
    </w:lvl>
  </w:abstractNum>
  <w:abstractNum w:abstractNumId="4" w15:restartNumberingAfterBreak="0">
    <w:nsid w:val="32A10539"/>
    <w:multiLevelType w:val="hybridMultilevel"/>
    <w:tmpl w:val="9A924D9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37CD6AFA"/>
    <w:multiLevelType w:val="hybridMultilevel"/>
    <w:tmpl w:val="36CA4934"/>
    <w:lvl w:ilvl="0" w:tplc="51881F6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8012EBE"/>
    <w:multiLevelType w:val="hybridMultilevel"/>
    <w:tmpl w:val="3B3E28CE"/>
    <w:lvl w:ilvl="0" w:tplc="4202BE04">
      <w:start w:val="1"/>
      <w:numFmt w:val="decimal"/>
      <w:lvlText w:val="%1."/>
      <w:lvlJc w:val="left"/>
      <w:pPr>
        <w:ind w:left="1416" w:hanging="360"/>
      </w:pPr>
      <w:rPr>
        <w:rFonts w:ascii="Arial" w:hAnsi="Arial" w:cs="Arial" w:hint="default"/>
        <w:color w:val="231F20"/>
        <w:sz w:val="18"/>
      </w:rPr>
    </w:lvl>
    <w:lvl w:ilvl="1" w:tplc="04090019">
      <w:start w:val="1"/>
      <w:numFmt w:val="lowerLetter"/>
      <w:lvlText w:val="%2."/>
      <w:lvlJc w:val="left"/>
      <w:pPr>
        <w:ind w:left="2136" w:hanging="360"/>
      </w:pPr>
    </w:lvl>
    <w:lvl w:ilvl="2" w:tplc="0409001B">
      <w:start w:val="1"/>
      <w:numFmt w:val="lowerRoman"/>
      <w:lvlText w:val="%3."/>
      <w:lvlJc w:val="right"/>
      <w:pPr>
        <w:ind w:left="2856" w:hanging="180"/>
      </w:pPr>
    </w:lvl>
    <w:lvl w:ilvl="3" w:tplc="0409000F">
      <w:start w:val="1"/>
      <w:numFmt w:val="decimal"/>
      <w:lvlText w:val="%4."/>
      <w:lvlJc w:val="left"/>
      <w:pPr>
        <w:ind w:left="3576" w:hanging="360"/>
      </w:pPr>
    </w:lvl>
    <w:lvl w:ilvl="4" w:tplc="04090019">
      <w:start w:val="1"/>
      <w:numFmt w:val="lowerLetter"/>
      <w:lvlText w:val="%5."/>
      <w:lvlJc w:val="left"/>
      <w:pPr>
        <w:ind w:left="4296" w:hanging="360"/>
      </w:pPr>
    </w:lvl>
    <w:lvl w:ilvl="5" w:tplc="0409001B">
      <w:start w:val="1"/>
      <w:numFmt w:val="lowerRoman"/>
      <w:lvlText w:val="%6."/>
      <w:lvlJc w:val="right"/>
      <w:pPr>
        <w:ind w:left="5016" w:hanging="180"/>
      </w:pPr>
    </w:lvl>
    <w:lvl w:ilvl="6" w:tplc="0409000F">
      <w:start w:val="1"/>
      <w:numFmt w:val="decimal"/>
      <w:lvlText w:val="%7."/>
      <w:lvlJc w:val="left"/>
      <w:pPr>
        <w:ind w:left="5736" w:hanging="360"/>
      </w:pPr>
    </w:lvl>
    <w:lvl w:ilvl="7" w:tplc="04090019">
      <w:start w:val="1"/>
      <w:numFmt w:val="lowerLetter"/>
      <w:lvlText w:val="%8."/>
      <w:lvlJc w:val="left"/>
      <w:pPr>
        <w:ind w:left="6456" w:hanging="360"/>
      </w:pPr>
    </w:lvl>
    <w:lvl w:ilvl="8" w:tplc="0409001B">
      <w:start w:val="1"/>
      <w:numFmt w:val="lowerRoman"/>
      <w:lvlText w:val="%9."/>
      <w:lvlJc w:val="right"/>
      <w:pPr>
        <w:ind w:left="7176" w:hanging="180"/>
      </w:pPr>
    </w:lvl>
  </w:abstractNum>
  <w:abstractNum w:abstractNumId="7" w15:restartNumberingAfterBreak="0">
    <w:nsid w:val="411C11A8"/>
    <w:multiLevelType w:val="multilevel"/>
    <w:tmpl w:val="2528BAF6"/>
    <w:lvl w:ilvl="0">
      <w:start w:val="1"/>
      <w:numFmt w:val="none"/>
      <w:lvlText w:val="2.1"/>
      <w:lvlJc w:val="left"/>
      <w:pPr>
        <w:ind w:left="360" w:hanging="360"/>
      </w:pPr>
    </w:lvl>
    <w:lvl w:ilvl="1">
      <w:start w:val="1"/>
      <w:numFmt w:val="decimal"/>
      <w:lvlText w:val="2%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43CE6950"/>
    <w:multiLevelType w:val="hybridMultilevel"/>
    <w:tmpl w:val="2F3ECEFC"/>
    <w:lvl w:ilvl="0" w:tplc="1164ABBA">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9" w15:restartNumberingAfterBreak="0">
    <w:nsid w:val="44A94200"/>
    <w:multiLevelType w:val="hybridMultilevel"/>
    <w:tmpl w:val="A2A8A35E"/>
    <w:lvl w:ilvl="0" w:tplc="6D94645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45E94BBB"/>
    <w:multiLevelType w:val="hybridMultilevel"/>
    <w:tmpl w:val="DF74EBE2"/>
    <w:lvl w:ilvl="0" w:tplc="648E072E">
      <w:start w:val="1"/>
      <w:numFmt w:val="upperLetter"/>
      <w:lvlText w:val="%1."/>
      <w:lvlJc w:val="left"/>
      <w:pPr>
        <w:ind w:left="1056" w:hanging="360"/>
      </w:pPr>
    </w:lvl>
    <w:lvl w:ilvl="1" w:tplc="04090019">
      <w:start w:val="1"/>
      <w:numFmt w:val="lowerLetter"/>
      <w:lvlText w:val="%2."/>
      <w:lvlJc w:val="left"/>
      <w:pPr>
        <w:ind w:left="1776" w:hanging="360"/>
      </w:pPr>
    </w:lvl>
    <w:lvl w:ilvl="2" w:tplc="0409001B">
      <w:start w:val="1"/>
      <w:numFmt w:val="lowerRoman"/>
      <w:lvlText w:val="%3."/>
      <w:lvlJc w:val="right"/>
      <w:pPr>
        <w:ind w:left="2496" w:hanging="180"/>
      </w:pPr>
    </w:lvl>
    <w:lvl w:ilvl="3" w:tplc="0409000F">
      <w:start w:val="1"/>
      <w:numFmt w:val="decimal"/>
      <w:lvlText w:val="%4."/>
      <w:lvlJc w:val="left"/>
      <w:pPr>
        <w:ind w:left="3216" w:hanging="360"/>
      </w:pPr>
    </w:lvl>
    <w:lvl w:ilvl="4" w:tplc="04090019">
      <w:start w:val="1"/>
      <w:numFmt w:val="lowerLetter"/>
      <w:lvlText w:val="%5."/>
      <w:lvlJc w:val="left"/>
      <w:pPr>
        <w:ind w:left="3936" w:hanging="360"/>
      </w:pPr>
    </w:lvl>
    <w:lvl w:ilvl="5" w:tplc="0409001B">
      <w:start w:val="1"/>
      <w:numFmt w:val="lowerRoman"/>
      <w:lvlText w:val="%6."/>
      <w:lvlJc w:val="right"/>
      <w:pPr>
        <w:ind w:left="4656" w:hanging="180"/>
      </w:pPr>
    </w:lvl>
    <w:lvl w:ilvl="6" w:tplc="0409000F">
      <w:start w:val="1"/>
      <w:numFmt w:val="decimal"/>
      <w:lvlText w:val="%7."/>
      <w:lvlJc w:val="left"/>
      <w:pPr>
        <w:ind w:left="5376" w:hanging="360"/>
      </w:pPr>
    </w:lvl>
    <w:lvl w:ilvl="7" w:tplc="04090019">
      <w:start w:val="1"/>
      <w:numFmt w:val="lowerLetter"/>
      <w:lvlText w:val="%8."/>
      <w:lvlJc w:val="left"/>
      <w:pPr>
        <w:ind w:left="6096" w:hanging="360"/>
      </w:pPr>
    </w:lvl>
    <w:lvl w:ilvl="8" w:tplc="0409001B">
      <w:start w:val="1"/>
      <w:numFmt w:val="lowerRoman"/>
      <w:lvlText w:val="%9."/>
      <w:lvlJc w:val="right"/>
      <w:pPr>
        <w:ind w:left="6816" w:hanging="180"/>
      </w:pPr>
    </w:lvl>
  </w:abstractNum>
  <w:abstractNum w:abstractNumId="11" w15:restartNumberingAfterBreak="0">
    <w:nsid w:val="47CA4197"/>
    <w:multiLevelType w:val="multilevel"/>
    <w:tmpl w:val="0630D83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B622CC2"/>
    <w:multiLevelType w:val="multilevel"/>
    <w:tmpl w:val="74ECEDBA"/>
    <w:lvl w:ilvl="0">
      <w:start w:val="1"/>
      <w:numFmt w:val="decimal"/>
      <w:lvlText w:val="%1"/>
      <w:lvlJc w:val="left"/>
      <w:pPr>
        <w:ind w:left="720" w:hanging="72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F9E3481"/>
    <w:multiLevelType w:val="hybridMultilevel"/>
    <w:tmpl w:val="97B6B7DA"/>
    <w:lvl w:ilvl="0" w:tplc="D54EA3A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622A22A4"/>
    <w:multiLevelType w:val="hybridMultilevel"/>
    <w:tmpl w:val="AA225910"/>
    <w:lvl w:ilvl="0" w:tplc="6D946454">
      <w:start w:val="1"/>
      <w:numFmt w:val="upperLetter"/>
      <w:lvlText w:val="%1."/>
      <w:lvlJc w:val="left"/>
      <w:pPr>
        <w:ind w:left="1080" w:hanging="360"/>
      </w:pPr>
    </w:lvl>
    <w:lvl w:ilvl="1" w:tplc="108E60E8">
      <w:start w:val="1"/>
      <w:numFmt w:val="decimal"/>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D9961E2"/>
    <w:multiLevelType w:val="hybridMultilevel"/>
    <w:tmpl w:val="0F4647EA"/>
    <w:lvl w:ilvl="0" w:tplc="1164ABBA">
      <w:start w:val="1"/>
      <w:numFmt w:val="upp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6" w15:restartNumberingAfterBreak="0">
    <w:nsid w:val="72F32FE7"/>
    <w:multiLevelType w:val="multilevel"/>
    <w:tmpl w:val="B5224B1E"/>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7412275A"/>
    <w:multiLevelType w:val="multilevel"/>
    <w:tmpl w:val="D1C048C4"/>
    <w:lvl w:ilvl="0">
      <w:start w:val="1"/>
      <w:numFmt w:val="decimal"/>
      <w:lvlText w:val="%1."/>
      <w:lvlJc w:val="left"/>
      <w:pPr>
        <w:ind w:left="1440" w:hanging="360"/>
      </w:pPr>
    </w:lvl>
    <w:lvl w:ilvl="1">
      <w:start w:val="4"/>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18" w15:restartNumberingAfterBreak="0">
    <w:nsid w:val="76706EA1"/>
    <w:multiLevelType w:val="hybridMultilevel"/>
    <w:tmpl w:val="DE62E1EC"/>
    <w:lvl w:ilvl="0" w:tplc="1164ABBA">
      <w:start w:val="1"/>
      <w:numFmt w:val="upperLetter"/>
      <w:lvlText w:val="%1."/>
      <w:lvlJc w:val="left"/>
      <w:pPr>
        <w:ind w:left="1080" w:hanging="360"/>
      </w:pPr>
    </w:lvl>
    <w:lvl w:ilvl="1" w:tplc="04090019">
      <w:start w:val="1"/>
      <w:numFmt w:val="lowerLetter"/>
      <w:lvlText w:val="%2."/>
      <w:lvlJc w:val="left"/>
      <w:pPr>
        <w:ind w:left="1800" w:hanging="360"/>
      </w:pPr>
    </w:lvl>
    <w:lvl w:ilvl="2" w:tplc="DD36ECB6">
      <w:start w:val="1"/>
      <w:numFmt w:val="upperLetter"/>
      <w:lvlText w:val="%3&gt;"/>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114010743">
    <w:abstractNumId w:val="11"/>
  </w:num>
  <w:num w:numId="2" w16cid:durableId="12194376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2934657">
    <w:abstractNumId w:val="9"/>
  </w:num>
  <w:num w:numId="4" w16cid:durableId="1848014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7638842">
    <w:abstractNumId w:val="5"/>
  </w:num>
  <w:num w:numId="6" w16cid:durableId="2057257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0826588">
    <w:abstractNumId w:val="18"/>
  </w:num>
  <w:num w:numId="8" w16cid:durableId="1048838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5362125">
    <w:abstractNumId w:val="13"/>
  </w:num>
  <w:num w:numId="10" w16cid:durableId="2058890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2307470">
    <w:abstractNumId w:val="0"/>
  </w:num>
  <w:num w:numId="12" w16cid:durableId="1972025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0619619">
    <w:abstractNumId w:val="17"/>
  </w:num>
  <w:num w:numId="14" w16cid:durableId="833644630">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1757604">
    <w:abstractNumId w:val="12"/>
  </w:num>
  <w:num w:numId="16" w16cid:durableId="817571562">
    <w:abstractNumId w:val="1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6886849">
    <w:abstractNumId w:val="10"/>
  </w:num>
  <w:num w:numId="18" w16cid:durableId="3047007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0978221">
    <w:abstractNumId w:val="3"/>
  </w:num>
  <w:num w:numId="20" w16cid:durableId="55555442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2393324">
    <w:abstractNumId w:val="6"/>
  </w:num>
  <w:num w:numId="22" w16cid:durableId="1004672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9123600">
    <w:abstractNumId w:val="1"/>
  </w:num>
  <w:num w:numId="24" w16cid:durableId="1170023470">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7541618">
    <w:abstractNumId w:val="14"/>
  </w:num>
  <w:num w:numId="26" w16cid:durableId="18676773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0696141">
    <w:abstractNumId w:val="4"/>
  </w:num>
  <w:num w:numId="28" w16cid:durableId="1387727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4635814">
    <w:abstractNumId w:val="7"/>
  </w:num>
  <w:num w:numId="30" w16cid:durableId="1365520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5835956">
    <w:abstractNumId w:val="2"/>
  </w:num>
  <w:num w:numId="32" w16cid:durableId="877201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0743450">
    <w:abstractNumId w:val="7"/>
    <w:lvlOverride w:ilvl="0">
      <w:lvl w:ilvl="0">
        <w:start w:val="1"/>
        <w:numFmt w:val="decimal"/>
        <w:lvlText w:val="3.1"/>
        <w:lvlJc w:val="left"/>
        <w:pPr>
          <w:ind w:left="360" w:hanging="360"/>
        </w:pPr>
      </w:lvl>
    </w:lvlOverride>
    <w:lvlOverride w:ilvl="1">
      <w:lvl w:ilvl="1">
        <w:start w:val="1"/>
        <w:numFmt w:val="decimal"/>
        <w:lvlText w:val="2%2"/>
        <w:lvlJc w:val="left"/>
        <w:pPr>
          <w:ind w:left="360" w:hanging="360"/>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720" w:hanging="720"/>
        </w:pPr>
      </w:lvl>
    </w:lvlOverride>
    <w:lvlOverride w:ilvl="4">
      <w:lvl w:ilvl="4">
        <w:start w:val="1"/>
        <w:numFmt w:val="decimal"/>
        <w:lvlText w:val="%1.%2.%3.%4.%5"/>
        <w:lvlJc w:val="left"/>
        <w:pPr>
          <w:ind w:left="720" w:hanging="720"/>
        </w:pPr>
      </w:lvl>
    </w:lvlOverride>
    <w:lvlOverride w:ilvl="5">
      <w:lvl w:ilvl="5">
        <w:start w:val="1"/>
        <w:numFmt w:val="decimal"/>
        <w:lvlText w:val="%1.%2.%3.%4.%5.%6"/>
        <w:lvlJc w:val="left"/>
        <w:pPr>
          <w:ind w:left="1080" w:hanging="1080"/>
        </w:pPr>
      </w:lvl>
    </w:lvlOverride>
    <w:lvlOverride w:ilvl="6">
      <w:lvl w:ilvl="6">
        <w:start w:val="1"/>
        <w:numFmt w:val="decimal"/>
        <w:lvlText w:val="%1.%2.%3.%4.%5.%6.%7"/>
        <w:lvlJc w:val="left"/>
        <w:pPr>
          <w:ind w:left="1080" w:hanging="1080"/>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440" w:hanging="1440"/>
        </w:pPr>
      </w:lvl>
    </w:lvlOverride>
  </w:num>
  <w:num w:numId="34" w16cid:durableId="701516699">
    <w:abstractNumId w:val="15"/>
  </w:num>
  <w:num w:numId="35" w16cid:durableId="7971858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10961893">
    <w:abstractNumId w:val="16"/>
  </w:num>
  <w:num w:numId="37" w16cid:durableId="582495105">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7100017">
    <w:abstractNumId w:val="8"/>
  </w:num>
  <w:num w:numId="39" w16cid:durableId="8294453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17"/>
    <w:rsid w:val="00012CEF"/>
    <w:rsid w:val="000C0D5E"/>
    <w:rsid w:val="001C5843"/>
    <w:rsid w:val="00245B6F"/>
    <w:rsid w:val="003C6482"/>
    <w:rsid w:val="006D0317"/>
    <w:rsid w:val="00802F61"/>
    <w:rsid w:val="008258D5"/>
    <w:rsid w:val="008A2132"/>
    <w:rsid w:val="009E6938"/>
    <w:rsid w:val="00DE1807"/>
    <w:rsid w:val="00E02616"/>
    <w:rsid w:val="00F9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701BF"/>
  <w15:chartTrackingRefBased/>
  <w15:docId w15:val="{A7473311-3392-46FC-BB46-0CB02100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0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3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3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03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03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3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3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3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3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03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3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3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03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03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3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3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317"/>
    <w:rPr>
      <w:rFonts w:eastAsiaTheme="majorEastAsia" w:cstheme="majorBidi"/>
      <w:color w:val="272727" w:themeColor="text1" w:themeTint="D8"/>
    </w:rPr>
  </w:style>
  <w:style w:type="paragraph" w:styleId="Title">
    <w:name w:val="Title"/>
    <w:basedOn w:val="Normal"/>
    <w:next w:val="Normal"/>
    <w:link w:val="TitleChar"/>
    <w:uiPriority w:val="10"/>
    <w:qFormat/>
    <w:rsid w:val="006D03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3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3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3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317"/>
    <w:pPr>
      <w:spacing w:before="160"/>
      <w:jc w:val="center"/>
    </w:pPr>
    <w:rPr>
      <w:i/>
      <w:iCs/>
      <w:color w:val="404040" w:themeColor="text1" w:themeTint="BF"/>
    </w:rPr>
  </w:style>
  <w:style w:type="character" w:customStyle="1" w:styleId="QuoteChar">
    <w:name w:val="Quote Char"/>
    <w:basedOn w:val="DefaultParagraphFont"/>
    <w:link w:val="Quote"/>
    <w:uiPriority w:val="29"/>
    <w:rsid w:val="006D0317"/>
    <w:rPr>
      <w:i/>
      <w:iCs/>
      <w:color w:val="404040" w:themeColor="text1" w:themeTint="BF"/>
    </w:rPr>
  </w:style>
  <w:style w:type="paragraph" w:styleId="ListParagraph">
    <w:name w:val="List Paragraph"/>
    <w:basedOn w:val="Normal"/>
    <w:uiPriority w:val="1"/>
    <w:qFormat/>
    <w:rsid w:val="006D0317"/>
    <w:pPr>
      <w:ind w:left="720"/>
      <w:contextualSpacing/>
    </w:pPr>
  </w:style>
  <w:style w:type="character" w:styleId="IntenseEmphasis">
    <w:name w:val="Intense Emphasis"/>
    <w:basedOn w:val="DefaultParagraphFont"/>
    <w:uiPriority w:val="21"/>
    <w:qFormat/>
    <w:rsid w:val="006D0317"/>
    <w:rPr>
      <w:i/>
      <w:iCs/>
      <w:color w:val="0F4761" w:themeColor="accent1" w:themeShade="BF"/>
    </w:rPr>
  </w:style>
  <w:style w:type="paragraph" w:styleId="IntenseQuote">
    <w:name w:val="Intense Quote"/>
    <w:basedOn w:val="Normal"/>
    <w:next w:val="Normal"/>
    <w:link w:val="IntenseQuoteChar"/>
    <w:uiPriority w:val="30"/>
    <w:qFormat/>
    <w:rsid w:val="006D0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0317"/>
    <w:rPr>
      <w:i/>
      <w:iCs/>
      <w:color w:val="0F4761" w:themeColor="accent1" w:themeShade="BF"/>
    </w:rPr>
  </w:style>
  <w:style w:type="character" w:styleId="IntenseReference">
    <w:name w:val="Intense Reference"/>
    <w:basedOn w:val="DefaultParagraphFont"/>
    <w:uiPriority w:val="32"/>
    <w:qFormat/>
    <w:rsid w:val="006D0317"/>
    <w:rPr>
      <w:b/>
      <w:bCs/>
      <w:smallCaps/>
      <w:color w:val="0F4761" w:themeColor="accent1" w:themeShade="BF"/>
      <w:spacing w:val="5"/>
    </w:rPr>
  </w:style>
  <w:style w:type="character" w:styleId="Hyperlink">
    <w:name w:val="Hyperlink"/>
    <w:basedOn w:val="DefaultParagraphFont"/>
    <w:uiPriority w:val="99"/>
    <w:unhideWhenUsed/>
    <w:rsid w:val="006D0317"/>
    <w:rPr>
      <w:color w:val="467886" w:themeColor="hyperlink"/>
      <w:u w:val="single"/>
    </w:rPr>
  </w:style>
  <w:style w:type="character" w:styleId="FollowedHyperlink">
    <w:name w:val="FollowedHyperlink"/>
    <w:basedOn w:val="DefaultParagraphFont"/>
    <w:uiPriority w:val="99"/>
    <w:semiHidden/>
    <w:unhideWhenUsed/>
    <w:rsid w:val="006D0317"/>
    <w:rPr>
      <w:color w:val="96607D" w:themeColor="followedHyperlink"/>
      <w:u w:val="single"/>
    </w:rPr>
  </w:style>
  <w:style w:type="paragraph" w:customStyle="1" w:styleId="msonormal0">
    <w:name w:val="msonormal"/>
    <w:basedOn w:val="Normal"/>
    <w:rsid w:val="006D0317"/>
    <w:pPr>
      <w:spacing w:before="100" w:beforeAutospacing="1" w:after="100" w:afterAutospacing="1" w:line="240" w:lineRule="auto"/>
    </w:pPr>
    <w:rPr>
      <w:rFonts w:ascii="Calibri" w:eastAsia="Times New Roman" w:hAnsi="Calibri" w:cs="Calibri"/>
      <w:kern w:val="0"/>
      <w:sz w:val="22"/>
      <w:szCs w:val="22"/>
      <w14:ligatures w14:val="none"/>
    </w:rPr>
  </w:style>
  <w:style w:type="paragraph" w:styleId="Header">
    <w:name w:val="header"/>
    <w:basedOn w:val="Normal"/>
    <w:link w:val="HeaderChar"/>
    <w:uiPriority w:val="99"/>
    <w:unhideWhenUsed/>
    <w:rsid w:val="006D0317"/>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6D0317"/>
    <w:rPr>
      <w:sz w:val="22"/>
      <w:szCs w:val="22"/>
    </w:rPr>
  </w:style>
  <w:style w:type="paragraph" w:styleId="Footer">
    <w:name w:val="footer"/>
    <w:basedOn w:val="Normal"/>
    <w:link w:val="FooterChar"/>
    <w:uiPriority w:val="99"/>
    <w:unhideWhenUsed/>
    <w:rsid w:val="006D0317"/>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6D0317"/>
    <w:rPr>
      <w:sz w:val="22"/>
      <w:szCs w:val="22"/>
    </w:rPr>
  </w:style>
  <w:style w:type="paragraph" w:styleId="BodyText">
    <w:name w:val="Body Text"/>
    <w:basedOn w:val="Normal"/>
    <w:link w:val="BodyTextChar"/>
    <w:uiPriority w:val="1"/>
    <w:semiHidden/>
    <w:unhideWhenUsed/>
    <w:qFormat/>
    <w:rsid w:val="006D0317"/>
    <w:pPr>
      <w:widowControl w:val="0"/>
      <w:autoSpaceDE w:val="0"/>
      <w:autoSpaceDN w:val="0"/>
      <w:spacing w:before="116" w:after="0" w:line="240" w:lineRule="auto"/>
      <w:ind w:left="2326" w:hanging="721"/>
    </w:pPr>
    <w:rPr>
      <w:rFonts w:ascii="Maiandra GD" w:eastAsia="Maiandra GD" w:hAnsi="Maiandra GD" w:cs="Maiandra GD"/>
      <w:kern w:val="0"/>
      <w:sz w:val="22"/>
      <w:szCs w:val="22"/>
      <w14:ligatures w14:val="none"/>
    </w:rPr>
  </w:style>
  <w:style w:type="character" w:customStyle="1" w:styleId="BodyTextChar">
    <w:name w:val="Body Text Char"/>
    <w:basedOn w:val="DefaultParagraphFont"/>
    <w:link w:val="BodyText"/>
    <w:uiPriority w:val="1"/>
    <w:semiHidden/>
    <w:rsid w:val="006D0317"/>
    <w:rPr>
      <w:rFonts w:ascii="Maiandra GD" w:eastAsia="Maiandra GD" w:hAnsi="Maiandra GD" w:cs="Maiandra GD"/>
      <w:kern w:val="0"/>
      <w:sz w:val="22"/>
      <w:szCs w:val="22"/>
      <w14:ligatures w14:val="none"/>
    </w:rPr>
  </w:style>
  <w:style w:type="paragraph" w:customStyle="1" w:styleId="TableParagraph">
    <w:name w:val="Table Paragraph"/>
    <w:basedOn w:val="Normal"/>
    <w:uiPriority w:val="1"/>
    <w:qFormat/>
    <w:rsid w:val="006D0317"/>
    <w:pPr>
      <w:widowControl w:val="0"/>
      <w:autoSpaceDE w:val="0"/>
      <w:autoSpaceDN w:val="0"/>
      <w:spacing w:after="0" w:line="240" w:lineRule="auto"/>
    </w:pPr>
    <w:rPr>
      <w:rFonts w:ascii="Maiandra GD" w:eastAsia="Maiandra GD" w:hAnsi="Maiandra GD" w:cs="Maiandra GD"/>
      <w:kern w:val="0"/>
      <w:sz w:val="22"/>
      <w:szCs w:val="22"/>
      <w14:ligatures w14:val="none"/>
    </w:rPr>
  </w:style>
  <w:style w:type="character" w:customStyle="1" w:styleId="emailstyle19">
    <w:name w:val="emailstyle19"/>
    <w:basedOn w:val="DefaultParagraphFont"/>
    <w:semiHidden/>
    <w:rsid w:val="006D0317"/>
    <w:rPr>
      <w:rFonts w:asciiTheme="minorHAnsi" w:eastAsiaTheme="minorHAnsi" w:hAnsiTheme="minorHAnsi" w:cstheme="minorBidi" w:hint="default"/>
      <w:color w:val="auto"/>
      <w:sz w:val="22"/>
      <w:szCs w:val="22"/>
    </w:rPr>
  </w:style>
  <w:style w:type="character" w:styleId="UnresolvedMention">
    <w:name w:val="Unresolved Mention"/>
    <w:basedOn w:val="DefaultParagraphFont"/>
    <w:uiPriority w:val="99"/>
    <w:semiHidden/>
    <w:unhideWhenUsed/>
    <w:rsid w:val="006D0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ourside.com" TargetMode="External"/><Relationship Id="rId3" Type="http://schemas.openxmlformats.org/officeDocument/2006/relationships/settings" Target="settings.xml"/><Relationship Id="rId7" Type="http://schemas.openxmlformats.org/officeDocument/2006/relationships/hyperlink" Target="http://www.cagb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Dale</dc:creator>
  <cp:keywords/>
  <dc:description/>
  <cp:lastModifiedBy>Daniel Sicolo</cp:lastModifiedBy>
  <cp:revision>2</cp:revision>
  <dcterms:created xsi:type="dcterms:W3CDTF">2026-05-07T14:56:00Z</dcterms:created>
  <dcterms:modified xsi:type="dcterms:W3CDTF">2026-05-07T14:56:00Z</dcterms:modified>
</cp:coreProperties>
</file>